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5DB8" w14:textId="77777777" w:rsidR="00247A9D" w:rsidRDefault="00247A9D" w:rsidP="00027509">
      <w:pPr>
        <w:spacing w:after="0" w:line="240" w:lineRule="auto"/>
        <w:rPr>
          <w:rFonts w:ascii="Aptos" w:hAnsi="Aptos" w:cs="Calibri"/>
          <w:b/>
          <w:sz w:val="2"/>
          <w:szCs w:val="2"/>
        </w:rPr>
      </w:pPr>
    </w:p>
    <w:p w14:paraId="0323C002" w14:textId="66F33256" w:rsidR="00AF0AC1" w:rsidRPr="008371A2" w:rsidRDefault="00AF0AC1" w:rsidP="00AF0AC1">
      <w:pPr>
        <w:spacing w:after="0" w:line="240" w:lineRule="auto"/>
        <w:jc w:val="both"/>
        <w:rPr>
          <w:rFonts w:ascii="Candara" w:hAnsi="Candara"/>
          <w:b/>
        </w:rPr>
      </w:pPr>
      <w:bookmarkStart w:id="0" w:name="OLE_LINK1"/>
      <w:bookmarkStart w:id="1" w:name="OLE_LINK2"/>
      <w:r w:rsidRPr="008371A2">
        <w:rPr>
          <w:rFonts w:ascii="Candara" w:hAnsi="Candara"/>
          <w:b/>
        </w:rPr>
        <w:t>Guidance for Staff</w:t>
      </w:r>
    </w:p>
    <w:p w14:paraId="76FC02C1" w14:textId="3E809DEC" w:rsidR="00AF0AC1" w:rsidRPr="008371A2" w:rsidRDefault="00AF0AC1" w:rsidP="00AF0AC1">
      <w:pPr>
        <w:spacing w:after="0" w:line="240" w:lineRule="auto"/>
        <w:jc w:val="both"/>
        <w:rPr>
          <w:rFonts w:ascii="Candara" w:hAnsi="Candara"/>
          <w:sz w:val="18"/>
        </w:rPr>
      </w:pPr>
      <w:r w:rsidRPr="008371A2">
        <w:rPr>
          <w:rFonts w:ascii="Candara" w:hAnsi="Candara"/>
          <w:sz w:val="18"/>
        </w:rPr>
        <w:t>At The Gateway Trust, people come first. The GPF appraisal cycle embodies this core value and ensures a clear focus on success and gratitude for all employees within their role alongside support and regular review of efficiencies and impact. The discussion lines</w:t>
      </w:r>
      <w:r w:rsidR="00AA2971">
        <w:rPr>
          <w:rFonts w:ascii="Candara" w:hAnsi="Candara"/>
          <w:sz w:val="18"/>
        </w:rPr>
        <w:t xml:space="preserve"> of enquiry</w:t>
      </w:r>
      <w:r w:rsidRPr="008371A2">
        <w:rPr>
          <w:rFonts w:ascii="Candara" w:hAnsi="Candara"/>
          <w:sz w:val="18"/>
        </w:rPr>
        <w:t xml:space="preserve"> below are for all TGT employees to ensure a shared understanding of the GPF appraisal process but more importantly, key development priorities and improvement objectives for each school. </w:t>
      </w:r>
    </w:p>
    <w:p w14:paraId="3D0291A3" w14:textId="77777777" w:rsidR="00AF0AC1" w:rsidRPr="008371A2" w:rsidRDefault="00AF0AC1" w:rsidP="00AF0AC1">
      <w:pPr>
        <w:spacing w:after="0" w:line="240" w:lineRule="auto"/>
        <w:jc w:val="both"/>
        <w:rPr>
          <w:rFonts w:ascii="Candara" w:hAnsi="Candara"/>
          <w:sz w:val="18"/>
        </w:rPr>
      </w:pPr>
    </w:p>
    <w:p w14:paraId="793AA584" w14:textId="04AC33A6" w:rsidR="00AF0AC1" w:rsidRPr="002B38B4" w:rsidRDefault="00AF0AC1" w:rsidP="00AF0AC1">
      <w:pPr>
        <w:spacing w:after="0" w:line="240" w:lineRule="auto"/>
        <w:jc w:val="both"/>
        <w:rPr>
          <w:rFonts w:ascii="Candara" w:hAnsi="Candara"/>
          <w:sz w:val="18"/>
        </w:rPr>
      </w:pPr>
      <w:r w:rsidRPr="008371A2">
        <w:rPr>
          <w:rFonts w:ascii="Candara" w:hAnsi="Candara"/>
          <w:sz w:val="18"/>
        </w:rPr>
        <w:t xml:space="preserve">At the beginning of the cycle, a proactive dialogue to personalise discussion lines </w:t>
      </w:r>
      <w:r w:rsidR="00AA2971">
        <w:rPr>
          <w:rFonts w:ascii="Candara" w:hAnsi="Candara"/>
          <w:sz w:val="18"/>
        </w:rPr>
        <w:t xml:space="preserve">of enquiry </w:t>
      </w:r>
      <w:r w:rsidRPr="008371A2">
        <w:rPr>
          <w:rFonts w:ascii="Candara" w:hAnsi="Candara"/>
          <w:sz w:val="18"/>
        </w:rPr>
        <w:t xml:space="preserve">specific to your role is undertaken </w:t>
      </w:r>
      <w:r w:rsidR="0083336C">
        <w:rPr>
          <w:rFonts w:ascii="Candara" w:hAnsi="Candara"/>
          <w:sz w:val="18"/>
        </w:rPr>
        <w:t xml:space="preserve">between reviewer and reviewee </w:t>
      </w:r>
      <w:r w:rsidRPr="008371A2">
        <w:rPr>
          <w:rFonts w:ascii="Candara" w:hAnsi="Candara"/>
          <w:sz w:val="18"/>
        </w:rPr>
        <w:t xml:space="preserve">populating key actions and activities to be undertaken.  An interim discussion will take place to ensure professional dialogue mid-cycle. At the end of the GPF appraisal cycle, the </w:t>
      </w:r>
      <w:r w:rsidR="002B38B4">
        <w:rPr>
          <w:rFonts w:ascii="Candara" w:hAnsi="Candara"/>
          <w:sz w:val="18"/>
        </w:rPr>
        <w:t>reviewer and reviewee</w:t>
      </w:r>
      <w:r w:rsidRPr="008371A2">
        <w:rPr>
          <w:rFonts w:ascii="Candara" w:hAnsi="Candara"/>
          <w:sz w:val="18"/>
        </w:rPr>
        <w:t xml:space="preserve"> will meet to discuss the evidence of impact against each discussion line</w:t>
      </w:r>
      <w:r w:rsidR="00AA2971">
        <w:rPr>
          <w:rFonts w:ascii="Candara" w:hAnsi="Candara"/>
          <w:sz w:val="18"/>
        </w:rPr>
        <w:t xml:space="preserve"> of enquiry</w:t>
      </w:r>
      <w:r w:rsidRPr="008371A2">
        <w:rPr>
          <w:rFonts w:ascii="Candara" w:hAnsi="Candara"/>
          <w:sz w:val="18"/>
        </w:rPr>
        <w:t xml:space="preserve">.  </w:t>
      </w:r>
      <w:r w:rsidRPr="008371A2">
        <w:rPr>
          <w:rFonts w:ascii="Candara" w:hAnsi="Candara"/>
          <w:b/>
          <w:sz w:val="18"/>
        </w:rPr>
        <w:t xml:space="preserve">It is the responsibility of the </w:t>
      </w:r>
      <w:r w:rsidR="002B38B4">
        <w:rPr>
          <w:rFonts w:ascii="Candara" w:hAnsi="Candara"/>
          <w:b/>
          <w:sz w:val="18"/>
        </w:rPr>
        <w:t>r</w:t>
      </w:r>
      <w:r w:rsidRPr="008371A2">
        <w:rPr>
          <w:rFonts w:ascii="Candara" w:hAnsi="Candara"/>
          <w:b/>
          <w:sz w:val="18"/>
        </w:rPr>
        <w:t xml:space="preserve">eviewee to maintain this </w:t>
      </w:r>
      <w:r w:rsidR="002B38B4">
        <w:rPr>
          <w:rFonts w:ascii="Candara" w:hAnsi="Candara"/>
          <w:b/>
          <w:sz w:val="18"/>
        </w:rPr>
        <w:t>appraisal cycle form</w:t>
      </w:r>
      <w:r w:rsidRPr="008371A2">
        <w:rPr>
          <w:rFonts w:ascii="Candara" w:hAnsi="Candara"/>
          <w:b/>
          <w:sz w:val="18"/>
        </w:rPr>
        <w:t xml:space="preserve"> to inform </w:t>
      </w:r>
      <w:r w:rsidR="002B38B4">
        <w:rPr>
          <w:rFonts w:ascii="Candara" w:hAnsi="Candara"/>
          <w:b/>
          <w:sz w:val="18"/>
        </w:rPr>
        <w:t>discussion</w:t>
      </w:r>
      <w:r w:rsidRPr="008371A2">
        <w:rPr>
          <w:rFonts w:ascii="Candara" w:hAnsi="Candara"/>
          <w:b/>
          <w:sz w:val="18"/>
        </w:rPr>
        <w:t xml:space="preserve"> at interim and end of cycle review</w:t>
      </w:r>
      <w:r w:rsidR="002B38B4">
        <w:rPr>
          <w:rFonts w:ascii="Candara" w:hAnsi="Candara"/>
          <w:b/>
          <w:sz w:val="18"/>
        </w:rPr>
        <w:t>s</w:t>
      </w:r>
      <w:r w:rsidRPr="008371A2">
        <w:rPr>
          <w:rFonts w:ascii="Candara" w:hAnsi="Candara"/>
          <w:b/>
          <w:sz w:val="18"/>
        </w:rPr>
        <w:t xml:space="preserve">. </w:t>
      </w:r>
    </w:p>
    <w:p w14:paraId="799BD292" w14:textId="64045A66" w:rsidR="003E7370" w:rsidRPr="008371A2" w:rsidRDefault="003E7370" w:rsidP="003E7370">
      <w:pPr>
        <w:spacing w:after="0" w:line="240" w:lineRule="auto"/>
        <w:rPr>
          <w:rFonts w:ascii="Candara" w:hAnsi="Candar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6523C" w:rsidRPr="00F3798D" w14:paraId="5B73B83C" w14:textId="77777777" w:rsidTr="0076523C">
        <w:tc>
          <w:tcPr>
            <w:tcW w:w="5129" w:type="dxa"/>
            <w:shd w:val="clear" w:color="auto" w:fill="D9D9D9" w:themeFill="background1" w:themeFillShade="D9"/>
          </w:tcPr>
          <w:bookmarkEnd w:id="0"/>
          <w:bookmarkEnd w:id="1"/>
          <w:p w14:paraId="74149E51" w14:textId="65F57EC8" w:rsidR="0076523C" w:rsidRPr="008371A2" w:rsidRDefault="0076523C" w:rsidP="003F16BB">
            <w:pPr>
              <w:spacing w:after="0" w:line="240" w:lineRule="auto"/>
              <w:jc w:val="center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Initial Meeting</w:t>
            </w:r>
          </w:p>
          <w:p w14:paraId="4EF048DF" w14:textId="42348665" w:rsidR="0076523C" w:rsidRPr="008371A2" w:rsidRDefault="0076523C" w:rsidP="00E411DC">
            <w:pPr>
              <w:spacing w:after="0" w:line="240" w:lineRule="auto"/>
              <w:jc w:val="center"/>
              <w:rPr>
                <w:rFonts w:ascii="Candara" w:hAnsi="Candara"/>
                <w:b/>
                <w:i/>
                <w:sz w:val="20"/>
              </w:rPr>
            </w:pPr>
            <w:r w:rsidRPr="008371A2">
              <w:rPr>
                <w:rFonts w:ascii="Candara" w:hAnsi="Candara"/>
                <w:i/>
                <w:sz w:val="20"/>
              </w:rPr>
              <w:t>“Let’s talk about your role together and how you contribute towards the school’s development.”</w:t>
            </w:r>
          </w:p>
        </w:tc>
        <w:tc>
          <w:tcPr>
            <w:tcW w:w="5129" w:type="dxa"/>
            <w:shd w:val="clear" w:color="auto" w:fill="D9D9D9" w:themeFill="background1" w:themeFillShade="D9"/>
          </w:tcPr>
          <w:p w14:paraId="00F11755" w14:textId="77777777" w:rsidR="0076523C" w:rsidRPr="008371A2" w:rsidRDefault="0076523C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Mid Cycle Discussion Prompts</w:t>
            </w:r>
          </w:p>
          <w:p w14:paraId="713E28F7" w14:textId="7FB44A87" w:rsidR="0076523C" w:rsidRPr="008371A2" w:rsidRDefault="0076523C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i/>
                <w:sz w:val="20"/>
              </w:rPr>
              <w:t>“Let’s talk about how your role is going this year and whether there is anything further you need support wise from your school.”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14:paraId="455582F8" w14:textId="77777777" w:rsidR="0076523C" w:rsidRPr="008371A2" w:rsidRDefault="0076523C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End of Cycle Discussion Points</w:t>
            </w:r>
          </w:p>
          <w:p w14:paraId="0C8813FE" w14:textId="24B69031" w:rsidR="0076523C" w:rsidRPr="008371A2" w:rsidRDefault="0076523C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i/>
                <w:sz w:val="20"/>
              </w:rPr>
              <w:t>“Let’s talk about how your year was with an evidence base gathered from activities throughout.”</w:t>
            </w:r>
          </w:p>
        </w:tc>
      </w:tr>
      <w:tr w:rsidR="0076523C" w:rsidRPr="00F3798D" w14:paraId="3E50AB6B" w14:textId="77777777" w:rsidTr="0076523C">
        <w:tc>
          <w:tcPr>
            <w:tcW w:w="5129" w:type="dxa"/>
          </w:tcPr>
          <w:p w14:paraId="30401876" w14:textId="11C64FA5" w:rsidR="0076523C" w:rsidRPr="008371A2" w:rsidRDefault="0076523C" w:rsidP="00F817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Using the reviewees role profile, discuss their role, their experience in role and their workload and wellbeing.</w:t>
            </w:r>
          </w:p>
          <w:p w14:paraId="36F46135" w14:textId="77777777" w:rsidR="0076523C" w:rsidRPr="008371A2" w:rsidRDefault="0076523C" w:rsidP="00F81744">
            <w:pPr>
              <w:pStyle w:val="ListParagraph"/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</w:p>
          <w:p w14:paraId="233EE4CD" w14:textId="6A7ECC43" w:rsidR="0076523C" w:rsidRPr="008371A2" w:rsidRDefault="0076523C" w:rsidP="00F817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 xml:space="preserve">Using the SDP/SIP, discuss with the reviewee how their role contributes towards it. </w:t>
            </w:r>
          </w:p>
          <w:p w14:paraId="25F721EA" w14:textId="77777777" w:rsidR="0076523C" w:rsidRPr="008371A2" w:rsidRDefault="0076523C" w:rsidP="00F81744">
            <w:pPr>
              <w:pStyle w:val="ListParagraph"/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</w:p>
          <w:p w14:paraId="14DCC695" w14:textId="3DA46CB3" w:rsidR="0076523C" w:rsidRPr="008371A2" w:rsidRDefault="0076523C" w:rsidP="00F817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For teaching staff</w:t>
            </w:r>
            <w:r w:rsidRPr="008371A2">
              <w:rPr>
                <w:rFonts w:ascii="Candara" w:hAnsi="Candara"/>
                <w:sz w:val="20"/>
              </w:rPr>
              <w:t xml:space="preserve">: Use this opportunity to signpost the Teachers’ Standards and Expectations for Learning. </w:t>
            </w:r>
          </w:p>
          <w:p w14:paraId="74BAFAEC" w14:textId="094A9B5F" w:rsidR="0076523C" w:rsidRPr="008371A2" w:rsidRDefault="0076523C" w:rsidP="00F81744">
            <w:pPr>
              <w:pStyle w:val="ListParagraph"/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 xml:space="preserve">       For non-teaching staff</w:t>
            </w:r>
            <w:r w:rsidRPr="008371A2">
              <w:rPr>
                <w:rFonts w:ascii="Candara" w:hAnsi="Candara"/>
                <w:sz w:val="20"/>
              </w:rPr>
              <w:t>: Use this opportunity to signpost professional standards within the workplace?</w:t>
            </w:r>
          </w:p>
          <w:p w14:paraId="438E362E" w14:textId="77777777" w:rsidR="0076523C" w:rsidRPr="008371A2" w:rsidRDefault="0076523C" w:rsidP="00F81744">
            <w:pPr>
              <w:pStyle w:val="ListParagraph"/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</w:p>
          <w:p w14:paraId="443923CC" w14:textId="77777777" w:rsidR="0076523C" w:rsidRPr="008371A2" w:rsidRDefault="0076523C" w:rsidP="00F8174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284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What, if anything, has the employee identified that would enable them to be more efficient or better supported in their role?</w:t>
            </w:r>
          </w:p>
          <w:p w14:paraId="5CD128A6" w14:textId="41C16850" w:rsidR="0076523C" w:rsidRPr="008371A2" w:rsidRDefault="0076523C" w:rsidP="00147918">
            <w:pPr>
              <w:spacing w:after="0" w:line="240" w:lineRule="auto"/>
              <w:rPr>
                <w:rFonts w:ascii="Candara" w:hAnsi="Candara"/>
                <w:sz w:val="20"/>
              </w:rPr>
            </w:pPr>
          </w:p>
        </w:tc>
        <w:tc>
          <w:tcPr>
            <w:tcW w:w="5129" w:type="dxa"/>
          </w:tcPr>
          <w:p w14:paraId="016FC226" w14:textId="2901ADA2" w:rsidR="0076523C" w:rsidRPr="008371A2" w:rsidRDefault="0076523C" w:rsidP="00F817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With the resources available, is the reviewee on track to successfully meet the discussion lines identified?</w:t>
            </w:r>
          </w:p>
          <w:p w14:paraId="264617C9" w14:textId="77777777" w:rsidR="0076523C" w:rsidRPr="008371A2" w:rsidRDefault="0076523C" w:rsidP="00F81744">
            <w:pPr>
              <w:pStyle w:val="ListParagraph"/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</w:p>
          <w:p w14:paraId="3777D1F2" w14:textId="19FD522C" w:rsidR="0076523C" w:rsidRPr="008371A2" w:rsidRDefault="0076523C" w:rsidP="00F817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For teaching staff</w:t>
            </w:r>
            <w:r w:rsidRPr="008371A2">
              <w:rPr>
                <w:rFonts w:ascii="Candara" w:hAnsi="Candara"/>
                <w:sz w:val="20"/>
              </w:rPr>
              <w:t xml:space="preserve">: Is the reviewee consistently meeting the Teachers’ Standards and Expectations for Learning? </w:t>
            </w:r>
          </w:p>
          <w:p w14:paraId="1ECD41F0" w14:textId="29CE46BC" w:rsidR="0076523C" w:rsidRPr="008371A2" w:rsidRDefault="0076523C" w:rsidP="00F81744">
            <w:pPr>
              <w:pStyle w:val="ListParagraph"/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 xml:space="preserve">       For non-teaching staff</w:t>
            </w:r>
            <w:r w:rsidRPr="008371A2">
              <w:rPr>
                <w:rFonts w:ascii="Candara" w:hAnsi="Candara"/>
                <w:sz w:val="20"/>
              </w:rPr>
              <w:t>: Is the reviewee consistently meeting professional standards within the workplace?</w:t>
            </w:r>
          </w:p>
          <w:p w14:paraId="79A61CF6" w14:textId="77777777" w:rsidR="0076523C" w:rsidRDefault="0076523C" w:rsidP="005F5DA3">
            <w:pPr>
              <w:pStyle w:val="ListParagraph"/>
              <w:spacing w:after="0" w:line="240" w:lineRule="auto"/>
              <w:ind w:left="289"/>
              <w:rPr>
                <w:rFonts w:ascii="Candara" w:hAnsi="Candara"/>
                <w:sz w:val="20"/>
              </w:rPr>
            </w:pPr>
          </w:p>
          <w:p w14:paraId="60DE4441" w14:textId="7FB263A8" w:rsidR="0076523C" w:rsidRPr="008371A2" w:rsidRDefault="0076523C" w:rsidP="00F817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What, if anything, has the employee identified that would enable them to be more efficient or better supported in their role?</w:t>
            </w:r>
          </w:p>
          <w:p w14:paraId="6E1D2CA9" w14:textId="77777777" w:rsidR="0076523C" w:rsidRDefault="0076523C" w:rsidP="005F5DA3">
            <w:pPr>
              <w:pStyle w:val="ListParagraph"/>
              <w:spacing w:after="0" w:line="240" w:lineRule="auto"/>
              <w:ind w:left="289"/>
              <w:rPr>
                <w:rFonts w:ascii="Candara" w:hAnsi="Candara"/>
                <w:sz w:val="20"/>
              </w:rPr>
            </w:pPr>
          </w:p>
          <w:p w14:paraId="30F4E021" w14:textId="74B21003" w:rsidR="0076523C" w:rsidRPr="008371A2" w:rsidRDefault="0076523C" w:rsidP="00F8174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9" w:hanging="283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Reflect on your progress towards the discussion lines</w:t>
            </w:r>
          </w:p>
        </w:tc>
        <w:tc>
          <w:tcPr>
            <w:tcW w:w="5130" w:type="dxa"/>
          </w:tcPr>
          <w:p w14:paraId="553E7864" w14:textId="77777777" w:rsidR="0076523C" w:rsidRPr="0083336C" w:rsidRDefault="0076523C" w:rsidP="00F817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32"/>
              <w:rPr>
                <w:rFonts w:ascii="Candara" w:hAnsi="Candara" w:cstheme="majorHAnsi"/>
                <w:sz w:val="20"/>
              </w:rPr>
            </w:pPr>
            <w:r w:rsidRPr="0083336C">
              <w:rPr>
                <w:rFonts w:ascii="Candara" w:hAnsi="Candara" w:cstheme="majorHAnsi"/>
                <w:sz w:val="20"/>
              </w:rPr>
              <w:t>Looking together at evidenced gathered from throughout the cycle, identify how the reviewee has successfully met the discussion lines identified?</w:t>
            </w:r>
          </w:p>
          <w:p w14:paraId="589D792E" w14:textId="77777777" w:rsidR="0076523C" w:rsidRPr="0083336C" w:rsidRDefault="0076523C" w:rsidP="00F81744">
            <w:pPr>
              <w:pStyle w:val="ListParagraph"/>
              <w:spacing w:after="0" w:line="240" w:lineRule="auto"/>
              <w:ind w:left="432"/>
              <w:rPr>
                <w:rFonts w:ascii="Candara" w:hAnsi="Candara" w:cstheme="majorHAnsi"/>
                <w:sz w:val="20"/>
              </w:rPr>
            </w:pPr>
          </w:p>
          <w:p w14:paraId="2C3EC649" w14:textId="77777777" w:rsidR="0076523C" w:rsidRPr="0083336C" w:rsidRDefault="0076523C" w:rsidP="00F8174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32"/>
              <w:rPr>
                <w:rFonts w:ascii="Candara" w:hAnsi="Candara" w:cstheme="majorHAnsi"/>
                <w:sz w:val="20"/>
              </w:rPr>
            </w:pPr>
            <w:r w:rsidRPr="0083336C">
              <w:rPr>
                <w:rFonts w:ascii="Candara" w:hAnsi="Candara" w:cstheme="majorHAnsi"/>
                <w:b/>
                <w:sz w:val="20"/>
              </w:rPr>
              <w:t>For teaching staff</w:t>
            </w:r>
            <w:r w:rsidRPr="0083336C">
              <w:rPr>
                <w:rFonts w:ascii="Candara" w:hAnsi="Candara" w:cstheme="majorHAnsi"/>
                <w:sz w:val="20"/>
              </w:rPr>
              <w:t xml:space="preserve">: How has reviewee successfully met the Teachers’ Standards and Expectations for Learning? </w:t>
            </w:r>
          </w:p>
          <w:p w14:paraId="7F49998F" w14:textId="77777777" w:rsidR="0076523C" w:rsidRPr="0083336C" w:rsidRDefault="0076523C" w:rsidP="00F81744">
            <w:pPr>
              <w:pStyle w:val="ListParagraph"/>
              <w:spacing w:after="0" w:line="240" w:lineRule="auto"/>
              <w:ind w:left="432"/>
              <w:rPr>
                <w:rFonts w:ascii="Candara" w:hAnsi="Candara" w:cstheme="majorHAnsi"/>
                <w:sz w:val="20"/>
              </w:rPr>
            </w:pPr>
            <w:r w:rsidRPr="0083336C">
              <w:rPr>
                <w:rFonts w:ascii="Candara" w:hAnsi="Candara" w:cstheme="majorHAnsi"/>
                <w:b/>
                <w:sz w:val="20"/>
              </w:rPr>
              <w:t>For non-teaching staff</w:t>
            </w:r>
            <w:r w:rsidRPr="0083336C">
              <w:rPr>
                <w:rFonts w:ascii="Candara" w:hAnsi="Candara" w:cstheme="majorHAnsi"/>
                <w:sz w:val="20"/>
              </w:rPr>
              <w:t>: How has the reviewee demonstrated that they have consistently met professional standards within the workplace?</w:t>
            </w:r>
          </w:p>
          <w:p w14:paraId="4595083F" w14:textId="77777777" w:rsidR="0076523C" w:rsidRPr="0083336C" w:rsidRDefault="0076523C" w:rsidP="005F5DA3">
            <w:pPr>
              <w:pStyle w:val="ListParagraph"/>
              <w:spacing w:after="0" w:line="240" w:lineRule="auto"/>
              <w:ind w:left="432"/>
              <w:rPr>
                <w:rFonts w:ascii="Candara" w:hAnsi="Candara" w:cstheme="majorHAnsi"/>
                <w:sz w:val="20"/>
              </w:rPr>
            </w:pPr>
          </w:p>
          <w:p w14:paraId="73DB4771" w14:textId="583D7B0A" w:rsidR="0076523C" w:rsidRPr="0083336C" w:rsidRDefault="0076523C" w:rsidP="00E411DC">
            <w:pPr>
              <w:spacing w:after="0" w:line="240" w:lineRule="auto"/>
              <w:rPr>
                <w:rFonts w:ascii="Candara" w:hAnsi="Candara" w:cstheme="majorHAnsi"/>
                <w:b/>
                <w:sz w:val="20"/>
              </w:rPr>
            </w:pPr>
            <w:r w:rsidRPr="0083336C">
              <w:rPr>
                <w:rFonts w:ascii="Candara" w:hAnsi="Candara" w:cstheme="majorHAnsi"/>
                <w:sz w:val="20"/>
              </w:rPr>
              <w:t xml:space="preserve">Reflect on your development across the year in role. </w:t>
            </w:r>
          </w:p>
        </w:tc>
      </w:tr>
    </w:tbl>
    <w:p w14:paraId="74CCC36A" w14:textId="77777777" w:rsidR="000943C4" w:rsidRDefault="000943C4" w:rsidP="00FE3E20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</w:p>
    <w:p w14:paraId="65DA3830" w14:textId="77777777" w:rsidR="002B38B4" w:rsidRDefault="002B38B4" w:rsidP="00FE3E20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</w:p>
    <w:p w14:paraId="4BF613B8" w14:textId="641FEEA7" w:rsidR="0076523C" w:rsidRDefault="0076523C" w:rsidP="32B78D5E">
      <w:pPr>
        <w:spacing w:after="0" w:line="240" w:lineRule="auto"/>
        <w:rPr>
          <w:rFonts w:ascii="Aptos" w:hAnsi="Aptos" w:cs="Calibri"/>
          <w:b/>
          <w:bCs/>
          <w:sz w:val="20"/>
          <w:szCs w:val="20"/>
        </w:rPr>
      </w:pPr>
    </w:p>
    <w:p w14:paraId="2F147BC5" w14:textId="64B0711C" w:rsidR="00E94D16" w:rsidRDefault="00E94D16">
      <w:pPr>
        <w:spacing w:after="0" w:line="240" w:lineRule="auto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48"/>
        <w:gridCol w:w="821"/>
        <w:gridCol w:w="1745"/>
        <w:gridCol w:w="2224"/>
        <w:gridCol w:w="2268"/>
        <w:gridCol w:w="3202"/>
      </w:tblGrid>
      <w:tr w:rsidR="00247A9D" w:rsidRPr="007816A1" w14:paraId="7C283740" w14:textId="77777777" w:rsidTr="001567FF">
        <w:tc>
          <w:tcPr>
            <w:tcW w:w="1980" w:type="dxa"/>
            <w:shd w:val="clear" w:color="auto" w:fill="D9D9D9" w:themeFill="background1" w:themeFillShade="D9"/>
          </w:tcPr>
          <w:p w14:paraId="3FDCF2AF" w14:textId="1099C5CE" w:rsidR="00DE2BC3" w:rsidRPr="008371A2" w:rsidRDefault="000F6D83" w:rsidP="00027509">
            <w:pPr>
              <w:spacing w:after="0" w:line="240" w:lineRule="auto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lastRenderedPageBreak/>
              <w:t>Reviewee</w:t>
            </w:r>
            <w:r w:rsidR="00247A9D" w:rsidRPr="008371A2">
              <w:rPr>
                <w:rFonts w:ascii="Candara" w:hAnsi="Candara"/>
                <w:b/>
                <w:sz w:val="20"/>
              </w:rPr>
              <w:t xml:space="preserve">:  </w:t>
            </w:r>
          </w:p>
        </w:tc>
        <w:tc>
          <w:tcPr>
            <w:tcW w:w="3148" w:type="dxa"/>
          </w:tcPr>
          <w:p w14:paraId="1A56ED4E" w14:textId="77777777" w:rsidR="00247A9D" w:rsidRPr="008371A2" w:rsidRDefault="00810792" w:rsidP="00027509">
            <w:pPr>
              <w:spacing w:after="0" w:line="240" w:lineRule="auto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XXX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14:paraId="13DA98FD" w14:textId="77777777" w:rsidR="00247A9D" w:rsidRPr="008371A2" w:rsidRDefault="00247A9D" w:rsidP="00027509">
            <w:pPr>
              <w:spacing w:after="0" w:line="240" w:lineRule="auto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Role:</w:t>
            </w:r>
          </w:p>
        </w:tc>
        <w:tc>
          <w:tcPr>
            <w:tcW w:w="3969" w:type="dxa"/>
            <w:gridSpan w:val="2"/>
          </w:tcPr>
          <w:p w14:paraId="442BD89C" w14:textId="77777777" w:rsidR="00247A9D" w:rsidRPr="008371A2" w:rsidRDefault="00810792" w:rsidP="00027509">
            <w:pPr>
              <w:spacing w:after="0" w:line="240" w:lineRule="auto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XXX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21A313" w14:textId="77777777" w:rsidR="00247A9D" w:rsidRPr="008371A2" w:rsidRDefault="00247A9D" w:rsidP="00027509">
            <w:pPr>
              <w:spacing w:after="0" w:line="240" w:lineRule="auto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Name of Reviewer:</w:t>
            </w:r>
          </w:p>
        </w:tc>
        <w:tc>
          <w:tcPr>
            <w:tcW w:w="3202" w:type="dxa"/>
          </w:tcPr>
          <w:p w14:paraId="6279F7E7" w14:textId="77777777" w:rsidR="00247A9D" w:rsidRPr="008371A2" w:rsidRDefault="00810792" w:rsidP="00027509">
            <w:pPr>
              <w:spacing w:after="0" w:line="240" w:lineRule="auto"/>
              <w:rPr>
                <w:rFonts w:ascii="Candara" w:hAnsi="Candara"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XXXX</w:t>
            </w:r>
          </w:p>
        </w:tc>
      </w:tr>
      <w:tr w:rsidR="004C6109" w:rsidRPr="007816A1" w14:paraId="7D111B00" w14:textId="77777777" w:rsidTr="001567FF">
        <w:tc>
          <w:tcPr>
            <w:tcW w:w="7694" w:type="dxa"/>
            <w:gridSpan w:val="4"/>
            <w:shd w:val="clear" w:color="auto" w:fill="D9D9D9" w:themeFill="background1" w:themeFillShade="D9"/>
          </w:tcPr>
          <w:p w14:paraId="2DDC8664" w14:textId="77777777" w:rsidR="004C6109" w:rsidRPr="008371A2" w:rsidRDefault="004C6109" w:rsidP="004C6109">
            <w:pPr>
              <w:tabs>
                <w:tab w:val="left" w:pos="4187"/>
              </w:tabs>
              <w:spacing w:after="0" w:line="240" w:lineRule="auto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b/>
                <w:sz w:val="20"/>
              </w:rPr>
              <w:t>Role Profile / Job description:</w:t>
            </w:r>
          </w:p>
          <w:p w14:paraId="001C72CA" w14:textId="77777777" w:rsidR="004C6109" w:rsidRPr="008371A2" w:rsidRDefault="004C6109" w:rsidP="004C6109">
            <w:pPr>
              <w:tabs>
                <w:tab w:val="left" w:pos="4187"/>
              </w:tabs>
              <w:spacing w:after="0" w:line="240" w:lineRule="auto"/>
              <w:rPr>
                <w:rFonts w:ascii="Candara" w:hAnsi="Candara"/>
                <w:b/>
                <w:i/>
                <w:sz w:val="20"/>
              </w:rPr>
            </w:pPr>
            <w:r w:rsidRPr="008371A2">
              <w:rPr>
                <w:rFonts w:ascii="Candara" w:hAnsi="Candara"/>
                <w:i/>
                <w:sz w:val="16"/>
              </w:rPr>
              <w:t>Add link to your specific role profile document which should also be discussed in your first meeting</w:t>
            </w:r>
          </w:p>
        </w:tc>
        <w:tc>
          <w:tcPr>
            <w:tcW w:w="7694" w:type="dxa"/>
            <w:gridSpan w:val="3"/>
          </w:tcPr>
          <w:p w14:paraId="5E6C554C" w14:textId="77777777" w:rsidR="004C6109" w:rsidRPr="008371A2" w:rsidRDefault="004C6109" w:rsidP="004C6109">
            <w:pPr>
              <w:tabs>
                <w:tab w:val="left" w:pos="4187"/>
              </w:tabs>
              <w:spacing w:after="0" w:line="240" w:lineRule="auto"/>
              <w:rPr>
                <w:rFonts w:ascii="Candara" w:hAnsi="Candara"/>
                <w:b/>
                <w:sz w:val="20"/>
              </w:rPr>
            </w:pPr>
            <w:r w:rsidRPr="008371A2">
              <w:rPr>
                <w:rFonts w:ascii="Candara" w:hAnsi="Candara"/>
                <w:sz w:val="20"/>
              </w:rPr>
              <w:t>XXX</w:t>
            </w:r>
          </w:p>
        </w:tc>
      </w:tr>
    </w:tbl>
    <w:p w14:paraId="1445C7CA" w14:textId="77777777" w:rsidR="00D40B3A" w:rsidRDefault="00D40B3A" w:rsidP="00027509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3829"/>
        <w:gridCol w:w="5149"/>
        <w:gridCol w:w="4856"/>
      </w:tblGrid>
      <w:tr w:rsidR="003F16BB" w:rsidRPr="007255AE" w14:paraId="6FF31868" w14:textId="77777777" w:rsidTr="00E411DC"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E3C5D" w14:textId="77777777" w:rsidR="003F16BB" w:rsidRPr="008371A2" w:rsidRDefault="003F16BB" w:rsidP="00E411DC">
            <w:pPr>
              <w:spacing w:after="0" w:line="240" w:lineRule="auto"/>
              <w:rPr>
                <w:rFonts w:ascii="Candara" w:hAnsi="Candara"/>
                <w:b/>
                <w:sz w:val="16"/>
              </w:rPr>
            </w:pPr>
            <w:r w:rsidRPr="008371A2">
              <w:rPr>
                <w:rFonts w:ascii="Candara" w:hAnsi="Candara"/>
                <w:b/>
                <w:sz w:val="16"/>
              </w:rPr>
              <w:t>Date of Meeting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EAD87" w14:textId="77777777" w:rsidR="003F16BB" w:rsidRPr="008371A2" w:rsidRDefault="003F16BB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16"/>
              </w:rPr>
            </w:pPr>
            <w:r w:rsidRPr="008371A2">
              <w:rPr>
                <w:rFonts w:ascii="Candara" w:hAnsi="Candara"/>
                <w:b/>
                <w:sz w:val="16"/>
              </w:rPr>
              <w:t>Meeting 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3E38B" w14:textId="77777777" w:rsidR="003F16BB" w:rsidRPr="008371A2" w:rsidRDefault="003F16BB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16"/>
              </w:rPr>
            </w:pPr>
            <w:r w:rsidRPr="008371A2">
              <w:rPr>
                <w:rFonts w:ascii="Candara" w:hAnsi="Candara"/>
                <w:b/>
                <w:sz w:val="16"/>
              </w:rPr>
              <w:t>Meeting 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D1AA0" w14:textId="5058A464" w:rsidR="003F16BB" w:rsidRPr="008371A2" w:rsidRDefault="003F16BB" w:rsidP="00E411DC">
            <w:pPr>
              <w:spacing w:after="0" w:line="240" w:lineRule="auto"/>
              <w:jc w:val="center"/>
              <w:rPr>
                <w:rFonts w:ascii="Candara" w:hAnsi="Candara"/>
                <w:b/>
                <w:sz w:val="16"/>
              </w:rPr>
            </w:pPr>
            <w:r w:rsidRPr="008371A2">
              <w:rPr>
                <w:rFonts w:ascii="Candara" w:hAnsi="Candara"/>
                <w:b/>
                <w:sz w:val="16"/>
              </w:rPr>
              <w:t>Meeting 3</w:t>
            </w:r>
          </w:p>
        </w:tc>
      </w:tr>
      <w:tr w:rsidR="003F16BB" w:rsidRPr="007255AE" w14:paraId="019697C8" w14:textId="77777777" w:rsidTr="00E411DC"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C3508" w14:textId="77777777" w:rsidR="003F16BB" w:rsidRPr="008371A2" w:rsidRDefault="003F16BB" w:rsidP="00E411DC">
            <w:pPr>
              <w:spacing w:after="0" w:line="240" w:lineRule="auto"/>
              <w:rPr>
                <w:rFonts w:ascii="Candara" w:hAnsi="Candara"/>
                <w:b/>
                <w:sz w:val="16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523" w14:textId="77777777" w:rsidR="003F16BB" w:rsidRDefault="003F16BB" w:rsidP="00850A16">
            <w:pPr>
              <w:spacing w:after="0" w:line="20" w:lineRule="atLeast"/>
              <w:rPr>
                <w:rFonts w:ascii="Candara" w:hAnsi="Candara"/>
                <w:b/>
                <w:sz w:val="16"/>
              </w:rPr>
            </w:pPr>
          </w:p>
          <w:p w14:paraId="2ED59477" w14:textId="77777777" w:rsidR="00850A16" w:rsidRDefault="00850A16" w:rsidP="00850A16">
            <w:pPr>
              <w:spacing w:after="0" w:line="20" w:lineRule="atLeast"/>
              <w:rPr>
                <w:rFonts w:ascii="Candara" w:hAnsi="Candara"/>
                <w:b/>
                <w:sz w:val="16"/>
              </w:rPr>
            </w:pPr>
          </w:p>
          <w:p w14:paraId="758B596E" w14:textId="76726812" w:rsidR="00136952" w:rsidRPr="008371A2" w:rsidRDefault="00850A16" w:rsidP="00850A16">
            <w:pPr>
              <w:spacing w:after="0" w:line="20" w:lineRule="atLeast"/>
              <w:rPr>
                <w:rFonts w:ascii="Candara" w:hAnsi="Candara"/>
                <w:b/>
                <w:sz w:val="16"/>
              </w:rPr>
            </w:pPr>
            <w:r>
              <w:rPr>
                <w:rFonts w:ascii="Candara" w:hAnsi="Candara"/>
                <w:b/>
                <w:sz w:val="16"/>
              </w:rPr>
              <w:t>(</w:t>
            </w:r>
            <w:r w:rsidR="00E36BF5">
              <w:rPr>
                <w:rFonts w:ascii="Candara" w:hAnsi="Candara"/>
                <w:b/>
                <w:sz w:val="16"/>
              </w:rPr>
              <w:t xml:space="preserve">teachers - </w:t>
            </w:r>
            <w:r>
              <w:rPr>
                <w:rFonts w:ascii="Candara" w:hAnsi="Candara"/>
                <w:b/>
                <w:sz w:val="16"/>
              </w:rPr>
              <w:t>please note that UPR progression box needs to be ticked in this meeting – see below)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D5E1" w14:textId="77777777" w:rsidR="003F16BB" w:rsidRPr="008371A2" w:rsidRDefault="003F16BB" w:rsidP="00E411DC">
            <w:pPr>
              <w:spacing w:after="0" w:line="240" w:lineRule="auto"/>
              <w:rPr>
                <w:rFonts w:ascii="Candara" w:hAnsi="Candara"/>
                <w:b/>
                <w:sz w:val="16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1EE" w14:textId="77777777" w:rsidR="003F16BB" w:rsidRPr="008371A2" w:rsidRDefault="003F16BB" w:rsidP="00E411DC">
            <w:pPr>
              <w:spacing w:after="0" w:line="240" w:lineRule="auto"/>
              <w:rPr>
                <w:rFonts w:ascii="Candara" w:hAnsi="Candara"/>
                <w:b/>
                <w:sz w:val="16"/>
              </w:rPr>
            </w:pPr>
          </w:p>
        </w:tc>
      </w:tr>
    </w:tbl>
    <w:p w14:paraId="094991DA" w14:textId="77777777" w:rsidR="003F16BB" w:rsidRPr="00D40B3A" w:rsidRDefault="003F16BB" w:rsidP="00027509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7"/>
        <w:gridCol w:w="3829"/>
        <w:gridCol w:w="9722"/>
      </w:tblGrid>
      <w:tr w:rsidR="002B38B4" w:rsidRPr="007816A1" w14:paraId="4309ABA7" w14:textId="77777777" w:rsidTr="32B78D5E">
        <w:trPr>
          <w:trHeight w:val="244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DB203" w14:textId="170F5688" w:rsidR="002B38B4" w:rsidRPr="008371A2" w:rsidRDefault="002B38B4" w:rsidP="00861222">
            <w:pPr>
              <w:spacing w:after="0" w:line="240" w:lineRule="auto"/>
              <w:jc w:val="center"/>
              <w:rPr>
                <w:rFonts w:ascii="Candara" w:hAnsi="Candara"/>
                <w:b/>
                <w:sz w:val="18"/>
              </w:rPr>
            </w:pPr>
          </w:p>
        </w:tc>
        <w:tc>
          <w:tcPr>
            <w:tcW w:w="1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D0287" w14:textId="427751D5" w:rsidR="002B38B4" w:rsidRPr="008371A2" w:rsidRDefault="002B38B4" w:rsidP="00861222">
            <w:pPr>
              <w:spacing w:after="0" w:line="240" w:lineRule="auto"/>
              <w:jc w:val="center"/>
              <w:rPr>
                <w:rFonts w:ascii="Candara" w:hAnsi="Candara"/>
                <w:b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Discussion Lines</w:t>
            </w:r>
            <w:r>
              <w:rPr>
                <w:rFonts w:ascii="Candara" w:hAnsi="Candara"/>
                <w:b/>
                <w:sz w:val="18"/>
              </w:rPr>
              <w:t xml:space="preserve"> of Enquiry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F785F" w14:textId="1DD40721" w:rsidR="002B38B4" w:rsidRPr="008371A2" w:rsidRDefault="002B38B4" w:rsidP="00724E62">
            <w:pPr>
              <w:spacing w:after="0" w:line="240" w:lineRule="auto"/>
              <w:jc w:val="center"/>
              <w:rPr>
                <w:rFonts w:ascii="Candara" w:hAnsi="Candara"/>
                <w:b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Achieved Actions &amp; Evidence</w:t>
            </w:r>
          </w:p>
        </w:tc>
      </w:tr>
      <w:tr w:rsidR="00017272" w:rsidRPr="007255AE" w14:paraId="415F5E6F" w14:textId="77777777" w:rsidTr="32B78D5E">
        <w:trPr>
          <w:trHeight w:val="91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5FF79" w14:textId="516FB94A" w:rsidR="00017272" w:rsidRPr="008371A2" w:rsidRDefault="00017272" w:rsidP="32B78D5E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32B78D5E">
              <w:rPr>
                <w:rFonts w:ascii="Candara" w:hAnsi="Candara"/>
                <w:b/>
                <w:bCs/>
                <w:sz w:val="18"/>
                <w:szCs w:val="18"/>
              </w:rPr>
              <w:t>DLoE 1a -</w:t>
            </w:r>
            <w:r w:rsidRPr="32B78D5E">
              <w:rPr>
                <w:rFonts w:ascii="Candara" w:hAnsi="Candara"/>
                <w:sz w:val="18"/>
                <w:szCs w:val="18"/>
              </w:rPr>
              <w:t xml:space="preserve"> Contribution to School / Trust Development Plan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C0F" w14:textId="77777777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sz w:val="18"/>
              </w:rPr>
              <w:t xml:space="preserve">To demonstrate how your </w:t>
            </w:r>
            <w:r w:rsidRPr="008371A2">
              <w:rPr>
                <w:rFonts w:ascii="Candara" w:hAnsi="Candara"/>
                <w:b/>
                <w:sz w:val="18"/>
              </w:rPr>
              <w:t>individual contribution</w:t>
            </w:r>
            <w:r w:rsidRPr="008371A2">
              <w:rPr>
                <w:rFonts w:ascii="Candara" w:hAnsi="Candara"/>
                <w:sz w:val="18"/>
              </w:rPr>
              <w:t xml:space="preserve"> in your specific role </w:t>
            </w:r>
            <w:r w:rsidRPr="008371A2">
              <w:rPr>
                <w:rFonts w:ascii="Candara" w:hAnsi="Candara"/>
                <w:b/>
                <w:sz w:val="18"/>
              </w:rPr>
              <w:t>positively impacts</w:t>
            </w:r>
            <w:r w:rsidRPr="008371A2">
              <w:rPr>
                <w:rFonts w:ascii="Candara" w:hAnsi="Candara"/>
                <w:sz w:val="18"/>
              </w:rPr>
              <w:t xml:space="preserve"> a chosen element of the school / trust development plan.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5AA3" w14:textId="77777777" w:rsidR="00017272" w:rsidRPr="008371A2" w:rsidRDefault="00017272" w:rsidP="00F3798D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249100C6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5457A4F0" w14:textId="7BB9BCB3" w:rsidR="00017272" w:rsidRPr="008371A2" w:rsidRDefault="00017272" w:rsidP="32B78D5E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</w:tc>
      </w:tr>
      <w:tr w:rsidR="00017272" w:rsidRPr="007255AE" w14:paraId="34B8456C" w14:textId="77777777" w:rsidTr="32B78D5E"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69A99" w14:textId="3DDACD57" w:rsidR="00017272" w:rsidRPr="008371A2" w:rsidRDefault="00017272" w:rsidP="009A0317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DL</w:t>
            </w:r>
            <w:r>
              <w:rPr>
                <w:rFonts w:ascii="Candara" w:hAnsi="Candara"/>
                <w:b/>
                <w:sz w:val="18"/>
              </w:rPr>
              <w:t>oE</w:t>
            </w:r>
            <w:r w:rsidRPr="008371A2">
              <w:rPr>
                <w:rFonts w:ascii="Candara" w:hAnsi="Candara"/>
                <w:b/>
                <w:sz w:val="18"/>
              </w:rPr>
              <w:t xml:space="preserve"> 1b -</w:t>
            </w:r>
            <w:r w:rsidRPr="008371A2">
              <w:rPr>
                <w:rFonts w:ascii="Candara" w:hAnsi="Candara"/>
                <w:sz w:val="18"/>
              </w:rPr>
              <w:t xml:space="preserve"> Professional Development and Expertise</w:t>
            </w:r>
          </w:p>
          <w:p w14:paraId="3255A3FE" w14:textId="77777777" w:rsidR="00017272" w:rsidRPr="008371A2" w:rsidRDefault="00017272" w:rsidP="009A0317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AE6" w14:textId="77777777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sz w:val="18"/>
              </w:rPr>
              <w:t xml:space="preserve">To secure improvements </w:t>
            </w:r>
            <w:r w:rsidRPr="008371A2">
              <w:rPr>
                <w:rFonts w:ascii="Candara" w:hAnsi="Candara"/>
                <w:b/>
                <w:sz w:val="18"/>
              </w:rPr>
              <w:t>in your role</w:t>
            </w:r>
            <w:r w:rsidRPr="008371A2">
              <w:rPr>
                <w:rFonts w:ascii="Candara" w:hAnsi="Candara"/>
                <w:sz w:val="18"/>
              </w:rPr>
              <w:t xml:space="preserve"> practice/subject expertise and share this expertise with others to enable a positive impact in the school / Trust.</w:t>
            </w:r>
          </w:p>
          <w:p w14:paraId="65F1A8F1" w14:textId="77777777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02EB1905" w14:textId="09CAEF85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Teaching Staff:</w:t>
            </w:r>
            <w:r w:rsidRPr="008371A2">
              <w:rPr>
                <w:rFonts w:ascii="Candara" w:hAnsi="Candara"/>
                <w:sz w:val="18"/>
              </w:rPr>
              <w:t xml:space="preserve"> Focus on pupil learning, behaviour, and engagement.</w:t>
            </w:r>
            <w:r w:rsidR="00DB6FF7">
              <w:rPr>
                <w:rFonts w:ascii="Candara" w:hAnsi="Candara"/>
                <w:sz w:val="18"/>
              </w:rPr>
              <w:t xml:space="preserve"> </w:t>
            </w:r>
          </w:p>
          <w:p w14:paraId="102B84C6" w14:textId="77777777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b/>
                <w:sz w:val="18"/>
              </w:rPr>
            </w:pPr>
          </w:p>
          <w:p w14:paraId="70915CFF" w14:textId="77777777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Non-teaching staff:</w:t>
            </w:r>
            <w:r w:rsidRPr="008371A2">
              <w:rPr>
                <w:rFonts w:ascii="Candara" w:hAnsi="Candara"/>
                <w:sz w:val="18"/>
              </w:rPr>
              <w:t xml:space="preserve"> Focus on role execution and outcomes.</w:t>
            </w:r>
            <w:r w:rsidRPr="008371A2">
              <w:rPr>
                <w:rFonts w:ascii="Candara" w:hAnsi="Candara"/>
                <w:color w:val="00000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17F" w14:textId="77777777" w:rsidR="00017272" w:rsidRPr="008371A2" w:rsidRDefault="00017272" w:rsidP="00F3798D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39510E09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13BE85FA" w14:textId="77777777" w:rsidR="00017272" w:rsidRPr="008371A2" w:rsidRDefault="00017272" w:rsidP="00F3798D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0F2696CC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5673D4D1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</w:tc>
      </w:tr>
      <w:tr w:rsidR="00017272" w:rsidRPr="007255AE" w14:paraId="3A10F6AF" w14:textId="77777777" w:rsidTr="32B78D5E">
        <w:trPr>
          <w:trHeight w:val="126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BFE81" w14:textId="59EDC0FB" w:rsidR="00017272" w:rsidRPr="008371A2" w:rsidRDefault="00017272" w:rsidP="009A0317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b/>
                <w:sz w:val="18"/>
              </w:rPr>
              <w:t>DL</w:t>
            </w:r>
            <w:r>
              <w:rPr>
                <w:rFonts w:ascii="Candara" w:hAnsi="Candara"/>
                <w:b/>
                <w:sz w:val="18"/>
              </w:rPr>
              <w:t>oE</w:t>
            </w:r>
            <w:r w:rsidRPr="008371A2">
              <w:rPr>
                <w:rFonts w:ascii="Candara" w:hAnsi="Candara"/>
                <w:b/>
                <w:sz w:val="18"/>
              </w:rPr>
              <w:t xml:space="preserve"> 1c -</w:t>
            </w:r>
            <w:r w:rsidRPr="008371A2">
              <w:rPr>
                <w:rFonts w:ascii="Candara" w:hAnsi="Candara"/>
                <w:sz w:val="18"/>
              </w:rPr>
              <w:t xml:space="preserve"> Professional Conduct and Relationships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1D4" w14:textId="77777777" w:rsidR="00017272" w:rsidRDefault="00017272" w:rsidP="000B2FFB">
            <w:pPr>
              <w:spacing w:after="0" w:line="240" w:lineRule="auto"/>
              <w:rPr>
                <w:rFonts w:ascii="Candara" w:hAnsi="Candara"/>
                <w:sz w:val="18"/>
              </w:rPr>
            </w:pPr>
            <w:r w:rsidRPr="008371A2">
              <w:rPr>
                <w:rFonts w:ascii="Candara" w:hAnsi="Candara"/>
                <w:sz w:val="18"/>
              </w:rPr>
              <w:t xml:space="preserve">To demonstrate how you </w:t>
            </w:r>
            <w:r w:rsidRPr="000B2FFB">
              <w:rPr>
                <w:rFonts w:ascii="Candara" w:hAnsi="Candara"/>
                <w:b/>
                <w:bCs/>
                <w:sz w:val="18"/>
              </w:rPr>
              <w:t>secure positive professional relationships</w:t>
            </w:r>
            <w:r w:rsidRPr="008371A2">
              <w:rPr>
                <w:rFonts w:ascii="Candara" w:hAnsi="Candara"/>
                <w:sz w:val="18"/>
              </w:rPr>
              <w:t xml:space="preserve"> and </w:t>
            </w:r>
            <w:r w:rsidRPr="000B2FFB">
              <w:rPr>
                <w:rFonts w:ascii="Candara" w:hAnsi="Candara"/>
                <w:b/>
                <w:bCs/>
                <w:sz w:val="18"/>
              </w:rPr>
              <w:t>maintain high standards of professional conduct</w:t>
            </w:r>
            <w:r w:rsidRPr="008371A2">
              <w:rPr>
                <w:rFonts w:ascii="Candara" w:hAnsi="Candara"/>
                <w:sz w:val="18"/>
              </w:rPr>
              <w:t>, behaviours, and responsibilities</w:t>
            </w:r>
          </w:p>
          <w:p w14:paraId="2A6F4C2B" w14:textId="1292D786" w:rsidR="00017272" w:rsidRPr="008371A2" w:rsidRDefault="00017272" w:rsidP="000B2FFB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0B2FFB">
              <w:rPr>
                <w:rFonts w:ascii="Candara" w:hAnsi="Candara"/>
                <w:b/>
                <w:bCs/>
                <w:sz w:val="18"/>
                <w:szCs w:val="18"/>
              </w:rPr>
              <w:t>Leadership behaviours</w:t>
            </w:r>
            <w:r w:rsidR="00DB6FF7" w:rsidRPr="32B78D5E">
              <w:rPr>
                <w:rFonts w:ascii="Candara" w:hAnsi="Candara"/>
                <w:sz w:val="18"/>
                <w:szCs w:val="18"/>
              </w:rPr>
              <w:t xml:space="preserve"> – how are you growing as a leader? </w:t>
            </w:r>
            <w:r w:rsidR="2CF5C676" w:rsidRPr="32B78D5E">
              <w:rPr>
                <w:rFonts w:ascii="Candara" w:hAnsi="Candara"/>
                <w:sz w:val="18"/>
                <w:szCs w:val="18"/>
              </w:rPr>
              <w:t xml:space="preserve">(Link to </w:t>
            </w:r>
            <w:r w:rsidR="000B2FFB">
              <w:rPr>
                <w:rFonts w:ascii="Candara" w:hAnsi="Candara"/>
                <w:sz w:val="18"/>
                <w:szCs w:val="18"/>
              </w:rPr>
              <w:t>School</w:t>
            </w:r>
            <w:r w:rsidR="2CF5C676" w:rsidRPr="32B78D5E">
              <w:rPr>
                <w:rFonts w:ascii="Candara" w:hAnsi="Candara"/>
                <w:sz w:val="18"/>
                <w:szCs w:val="18"/>
              </w:rPr>
              <w:t xml:space="preserve"> doc)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BA4" w14:textId="77777777" w:rsidR="00017272" w:rsidRPr="008371A2" w:rsidRDefault="00017272" w:rsidP="00F3798D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3532265B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5FF6383D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03D86B6F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209E2AB0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  <w:p w14:paraId="6E0B1426" w14:textId="77777777" w:rsidR="00017272" w:rsidRPr="008371A2" w:rsidRDefault="00017272" w:rsidP="00027509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</w:tc>
      </w:tr>
    </w:tbl>
    <w:p w14:paraId="6B3BC2C5" w14:textId="769A87B7" w:rsidR="009A6C0D" w:rsidRDefault="009A6C0D" w:rsidP="003E7370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  <w:r>
        <w:rPr>
          <w:rFonts w:ascii="Aptos" w:hAnsi="Aptos" w:cs="Calibri"/>
          <w:b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24008" wp14:editId="79F1CF77">
                <wp:simplePos x="0" y="0"/>
                <wp:positionH relativeFrom="column">
                  <wp:posOffset>-3599</wp:posOffset>
                </wp:positionH>
                <wp:positionV relativeFrom="paragraph">
                  <wp:posOffset>116840</wp:posOffset>
                </wp:positionV>
                <wp:extent cx="251460" cy="198120"/>
                <wp:effectExtent l="0" t="0" r="15240" b="11430"/>
                <wp:wrapNone/>
                <wp:docPr id="2806494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8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CD7F" id="Rectangle 1" o:spid="_x0000_s1026" style="position:absolute;margin-left:-.3pt;margin-top:9.2pt;width:19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GnYAIAAB0FAAAOAAAAZHJzL2Uyb0RvYy54bWysVMFu2zAMvQ/YPwi6L7aDpGuDOkXQIsOA&#10;oC3WDj2rslQbkEWNUuJkXz9KdpyiLXYYdpElkXwknx91ebVvDdsp9A3YkheTnDNlJVSNfSn5z8f1&#10;l3POfBC2EgasKvlBeX61/PzpsnMLNYUaTKWQEYj1i86VvA7BLbLMy1q1wk/AKUtGDdiKQEd8ySoU&#10;HaG3Jpvm+VnWAVYOQSrv6famN/JlwtdayXCntVeBmZJTbSGtmNbnuGbLS7F4QeHqRg5liH+oohWN&#10;paQj1I0Igm2xeQfVNhLBgw4TCW0GWjdSpR6omyJ/081DLZxKvRA53o00+f8HK293D+4eiYbO+YWn&#10;bexir7GNX6qP7RNZh5EstQ9M0uV0XszOiFJJpuLivJgmMrNTsEMfviloWdyUHOlfJIrEbuMDJSTX&#10;o0vMZWHdGBPvT5WkXTgYFR2M/aE0a6qYOwElkahrg2wn6PcKKZUNRW+qRaX662Ke58fSxoiUPQFG&#10;ZE2JR+wBIArwPXZf9uAfQ1XS2Bic/62wPniMSJnBhjG4bSzgRwCGuhoy9/5HknpqIkvPUB3ukSH0&#10;CvdOrhuifSN8uBdIkqY/RWMa7mjRBrqSw7DjrAb8/dF99CelkZWzjkak5P7XVqDizHy3pMGLYjaL&#10;M5UOs/lXUgDD15bn1xa7ba+BflNBD4KTaRv9gzluNUL7RNO8ilnJJKyk3CWXAY+H69CPLr0HUq1W&#10;yY3myImwsQ9ORvDIapTV4/5JoBu0F0i0t3AcJ7F4I8HeN0ZaWG0D6Cbp88TrwDfNYBLO8F7EIX99&#10;Tl6nV235BwAA//8DAFBLAwQUAAYACAAAACEAO78a2eAAAAALAQAADwAAAGRycy9kb3ducmV2Lnht&#10;bEyPT0/DMAzF70h8h8hI3LZ0MFVr13Tij+AwxIExiWvamqRa45Qk28q3x5zgYsl+9vP7VZvJDeKE&#10;IfaeFCzmGQik1nc9GQX796fZCkRMmjo9eEIF3xhhU19eVLrs/Jne8LRLRrAJxVIrsCmNpZSxteh0&#10;nPsRibVPH5xO3AYju6DPbO4GeZNluXS6J/5g9YgPFtvD7ugUNOZ+Kmhrts4+J+P3Hy+vXy4odX01&#10;Pa653K1BJJzS3wX8MnB+qDlY44/URTEomOW8yOPVEgTLtwXjNQqWRQ6yruR/hvoHAAD//wMAUEsB&#10;Ai0AFAAGAAgAAAAhALaDOJL+AAAA4QEAABMAAAAAAAAAAAAAAAAAAAAAAFtDb250ZW50X1R5cGVz&#10;XS54bWxQSwECLQAUAAYACAAAACEAOP0h/9YAAACUAQAACwAAAAAAAAAAAAAAAAAvAQAAX3JlbHMv&#10;LnJlbHNQSwECLQAUAAYACAAAACEAn5Ohp2ACAAAdBQAADgAAAAAAAAAAAAAAAAAuAgAAZHJzL2Uy&#10;b0RvYy54bWxQSwECLQAUAAYACAAAACEAO78a2eAAAAALAQAADwAAAAAAAAAAAAAAAAC6BAAAZHJz&#10;L2Rvd25yZXYueG1sUEsFBgAAAAAEAAQA8wAAAMcFAAAAAA==&#10;" filled="f" strokecolor="#09101d [484]" strokeweight="1pt"/>
            </w:pict>
          </mc:Fallback>
        </mc:AlternateContent>
      </w:r>
    </w:p>
    <w:p w14:paraId="2D28CD24" w14:textId="1F39D8B1" w:rsidR="001E26A2" w:rsidRDefault="004B7AD5" w:rsidP="00E36BF5">
      <w:pPr>
        <w:spacing w:after="0" w:line="240" w:lineRule="auto"/>
        <w:ind w:firstLine="720"/>
        <w:rPr>
          <w:rFonts w:ascii="Aptos" w:hAnsi="Aptos" w:cs="Calibri"/>
          <w:b/>
          <w:iCs/>
          <w:sz w:val="20"/>
          <w:szCs w:val="20"/>
        </w:rPr>
      </w:pPr>
      <w:r>
        <w:rPr>
          <w:rFonts w:ascii="Aptos" w:hAnsi="Aptos" w:cs="Calibri"/>
          <w:b/>
          <w:iCs/>
          <w:sz w:val="20"/>
          <w:szCs w:val="20"/>
        </w:rPr>
        <w:t>UPR –  I am interested in being considered for progression from MPR to UPR at the end of this cycle</w:t>
      </w:r>
      <w:r w:rsidR="009A6C0D">
        <w:rPr>
          <w:rFonts w:ascii="Aptos" w:hAnsi="Aptos" w:cs="Calibri"/>
          <w:b/>
          <w:iCs/>
          <w:sz w:val="20"/>
          <w:szCs w:val="20"/>
        </w:rPr>
        <w:t xml:space="preserve"> (please tick this box in </w:t>
      </w:r>
      <w:r w:rsidR="00E36BF5">
        <w:rPr>
          <w:rFonts w:ascii="Aptos" w:hAnsi="Aptos" w:cs="Calibri"/>
          <w:b/>
          <w:iCs/>
          <w:sz w:val="20"/>
          <w:szCs w:val="20"/>
        </w:rPr>
        <w:t>meeting 1 to confirm your intention)</w:t>
      </w:r>
    </w:p>
    <w:p w14:paraId="093AC902" w14:textId="77777777" w:rsidR="001E26A2" w:rsidRDefault="001E26A2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  <w:r>
        <w:rPr>
          <w:rFonts w:ascii="Aptos" w:hAnsi="Aptos" w:cs="Calibri"/>
          <w:b/>
          <w:iCs/>
          <w:sz w:val="20"/>
          <w:szCs w:val="20"/>
        </w:rPr>
        <w:br w:type="page"/>
      </w:r>
    </w:p>
    <w:p w14:paraId="3C6F91D1" w14:textId="77777777" w:rsidR="009A6C0D" w:rsidRDefault="009A6C0D" w:rsidP="00E36BF5">
      <w:pPr>
        <w:spacing w:after="0" w:line="240" w:lineRule="auto"/>
        <w:ind w:firstLine="720"/>
        <w:rPr>
          <w:rFonts w:ascii="Aptos" w:hAnsi="Aptos" w:cs="Calibri"/>
          <w:b/>
          <w:iCs/>
          <w:sz w:val="20"/>
          <w:szCs w:val="20"/>
        </w:rPr>
      </w:pPr>
    </w:p>
    <w:p w14:paraId="7587D245" w14:textId="77777777" w:rsidR="00E36BF5" w:rsidRDefault="00E36BF5" w:rsidP="00E36BF5">
      <w:pPr>
        <w:spacing w:after="0" w:line="240" w:lineRule="auto"/>
        <w:ind w:firstLine="720"/>
        <w:rPr>
          <w:rFonts w:ascii="Aptos" w:hAnsi="Aptos" w:cs="Calibri"/>
          <w:b/>
          <w:iCs/>
          <w:sz w:val="20"/>
          <w:szCs w:val="20"/>
        </w:rPr>
      </w:pPr>
    </w:p>
    <w:p w14:paraId="68BCE775" w14:textId="4211B31A" w:rsidR="00675FC0" w:rsidRPr="009A6C0D" w:rsidRDefault="00AF0AC1" w:rsidP="003E7370">
      <w:pPr>
        <w:spacing w:after="0" w:line="240" w:lineRule="auto"/>
        <w:rPr>
          <w:rFonts w:ascii="Aptos" w:hAnsi="Aptos" w:cs="Calibri"/>
          <w:b/>
          <w:iCs/>
          <w:sz w:val="20"/>
          <w:szCs w:val="20"/>
        </w:rPr>
      </w:pPr>
      <w:r w:rsidRPr="008371A2">
        <w:rPr>
          <w:rFonts w:ascii="Candara" w:hAnsi="Candara"/>
          <w:b/>
          <w:sz w:val="20"/>
        </w:rPr>
        <w:t xml:space="preserve">Section 1a – UPR </w:t>
      </w:r>
      <w:r w:rsidR="004835B4">
        <w:rPr>
          <w:rFonts w:ascii="Candara" w:hAnsi="Candara"/>
          <w:b/>
          <w:sz w:val="20"/>
        </w:rPr>
        <w:t xml:space="preserve">Agreed Impact </w:t>
      </w:r>
      <w:r w:rsidR="00B72B2C">
        <w:rPr>
          <w:rFonts w:ascii="Candara" w:hAnsi="Candara"/>
          <w:b/>
          <w:sz w:val="20"/>
        </w:rPr>
        <w:t>Area</w:t>
      </w:r>
      <w:r w:rsidR="00B72B2C" w:rsidRPr="008371A2">
        <w:rPr>
          <w:rFonts w:ascii="Candara" w:hAnsi="Candara"/>
          <w:b/>
          <w:sz w:val="20"/>
        </w:rPr>
        <w:t xml:space="preserve"> “</w:t>
      </w:r>
      <w:r w:rsidRPr="008371A2">
        <w:rPr>
          <w:rFonts w:ascii="Candara" w:hAnsi="Candara"/>
          <w:b/>
          <w:sz w:val="20"/>
        </w:rPr>
        <w:t>Let’s talk about how you will continue to evidence substantial and sustained progress</w:t>
      </w:r>
      <w:r w:rsidR="00100040">
        <w:rPr>
          <w:rFonts w:ascii="Candara" w:hAnsi="Candara"/>
          <w:b/>
          <w:sz w:val="20"/>
        </w:rPr>
        <w:t xml:space="preserve"> over a two year period</w:t>
      </w:r>
      <w:r w:rsidRPr="008371A2">
        <w:rPr>
          <w:rFonts w:ascii="Candara" w:hAnsi="Candara"/>
          <w:b/>
          <w:sz w:val="20"/>
        </w:rPr>
        <w:t>.”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4"/>
        <w:gridCol w:w="3829"/>
        <w:gridCol w:w="5149"/>
        <w:gridCol w:w="4856"/>
      </w:tblGrid>
      <w:tr w:rsidR="00CB4543" w:rsidRPr="000943C4" w14:paraId="1BA8312A" w14:textId="77777777" w:rsidTr="00CB4543">
        <w:trPr>
          <w:trHeight w:val="244"/>
        </w:trPr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B504C" w14:textId="50E0093B" w:rsidR="00CB4543" w:rsidRPr="00CB4543" w:rsidRDefault="00CB4543" w:rsidP="00CB4543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6C308" w14:textId="4673C2CD" w:rsidR="00CB4543" w:rsidRPr="00CB4543" w:rsidRDefault="00CB4543" w:rsidP="00CB4543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4D9EE" w14:textId="5CFF0FB4" w:rsidR="00CB4543" w:rsidRPr="00CB4543" w:rsidRDefault="00CB4543" w:rsidP="00CB4543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CB454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Achieved Actions 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95900" w14:textId="400A57EA" w:rsidR="00CB4543" w:rsidRPr="00CB4543" w:rsidRDefault="00CB4543" w:rsidP="00CB4543">
            <w:pPr>
              <w:spacing w:after="0" w:line="240" w:lineRule="auto"/>
              <w:jc w:val="center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CB454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Impact </w:t>
            </w:r>
          </w:p>
        </w:tc>
      </w:tr>
      <w:tr w:rsidR="00675FC0" w:rsidRPr="007255AE" w14:paraId="4FCC0DE1" w14:textId="77777777" w:rsidTr="008371A2">
        <w:trPr>
          <w:trHeight w:val="126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86B77" w14:textId="07548F8F" w:rsidR="00675FC0" w:rsidRPr="008371A2" w:rsidRDefault="00675FC0" w:rsidP="00E411DC">
            <w:pPr>
              <w:spacing w:after="0" w:line="240" w:lineRule="auto"/>
              <w:rPr>
                <w:rFonts w:ascii="Candara" w:hAnsi="Candara"/>
                <w:sz w:val="16"/>
              </w:rPr>
            </w:pPr>
            <w:r w:rsidRPr="008371A2">
              <w:rPr>
                <w:rFonts w:ascii="Candara" w:hAnsi="Candara"/>
                <w:b/>
                <w:sz w:val="16"/>
              </w:rPr>
              <w:t>UPR</w:t>
            </w:r>
            <w:r w:rsidR="00D45C13">
              <w:rPr>
                <w:rFonts w:ascii="Candara" w:hAnsi="Candara"/>
                <w:b/>
                <w:sz w:val="16"/>
              </w:rPr>
              <w:t xml:space="preserve"> </w:t>
            </w:r>
            <w:r w:rsidRPr="008371A2">
              <w:rPr>
                <w:rFonts w:ascii="Candara" w:hAnsi="Candara"/>
                <w:b/>
                <w:sz w:val="16"/>
              </w:rPr>
              <w:t xml:space="preserve"> 1d –</w:t>
            </w:r>
            <w:r w:rsidRPr="008371A2">
              <w:rPr>
                <w:rFonts w:ascii="Candara" w:hAnsi="Candara"/>
                <w:sz w:val="16"/>
              </w:rPr>
              <w:t xml:space="preserve"> Specific target for UPR teachers only.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86A8" w14:textId="1096F073" w:rsidR="00675FC0" w:rsidRPr="008371A2" w:rsidRDefault="00AA30E9" w:rsidP="00E411DC">
            <w:pPr>
              <w:spacing w:after="0" w:line="240" w:lineRule="auto"/>
              <w:rPr>
                <w:rFonts w:ascii="Candara" w:hAnsi="Candara"/>
                <w:sz w:val="18"/>
              </w:rPr>
            </w:pPr>
            <w:r>
              <w:rPr>
                <w:rFonts w:ascii="Candara" w:hAnsi="Candara"/>
                <w:sz w:val="18"/>
              </w:rPr>
              <w:t>Anticipated Impact</w:t>
            </w:r>
            <w:r w:rsidR="00420C57" w:rsidRPr="008371A2">
              <w:rPr>
                <w:rFonts w:ascii="Candara" w:hAnsi="Candara"/>
                <w:sz w:val="18"/>
              </w:rPr>
              <w:t xml:space="preserve">: 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703" w14:textId="77777777" w:rsidR="00675FC0" w:rsidRPr="008371A2" w:rsidRDefault="00675FC0" w:rsidP="00E411DC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6FD4" w14:textId="77777777" w:rsidR="00675FC0" w:rsidRPr="008371A2" w:rsidRDefault="00675FC0" w:rsidP="00E411DC">
            <w:pPr>
              <w:spacing w:after="0" w:line="240" w:lineRule="auto"/>
              <w:rPr>
                <w:rFonts w:ascii="Candara" w:hAnsi="Candara"/>
                <w:sz w:val="18"/>
              </w:rPr>
            </w:pPr>
          </w:p>
        </w:tc>
      </w:tr>
    </w:tbl>
    <w:p w14:paraId="24BD5A9A" w14:textId="510389E6" w:rsidR="001567FF" w:rsidRPr="000E227C" w:rsidRDefault="001567FF" w:rsidP="00FE3E20">
      <w:pPr>
        <w:spacing w:after="0" w:line="240" w:lineRule="auto"/>
        <w:rPr>
          <w:rFonts w:ascii="Aptos" w:hAnsi="Aptos" w:cs="Calibri"/>
          <w:b/>
          <w:iCs/>
          <w:sz w:val="2"/>
          <w:szCs w:val="2"/>
        </w:rPr>
      </w:pPr>
    </w:p>
    <w:sectPr w:rsidR="001567FF" w:rsidRPr="000E227C" w:rsidSect="000E227C"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720" w:right="720" w:bottom="720" w:left="720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57E2" w14:textId="77777777" w:rsidR="005162C5" w:rsidRDefault="005162C5" w:rsidP="00B1599D">
      <w:pPr>
        <w:spacing w:after="0" w:line="240" w:lineRule="auto"/>
      </w:pPr>
      <w:r>
        <w:separator/>
      </w:r>
    </w:p>
    <w:p w14:paraId="65422229" w14:textId="77777777" w:rsidR="005162C5" w:rsidRDefault="005162C5"/>
  </w:endnote>
  <w:endnote w:type="continuationSeparator" w:id="0">
    <w:p w14:paraId="77E35246" w14:textId="77777777" w:rsidR="005162C5" w:rsidRDefault="005162C5" w:rsidP="00B1599D">
      <w:pPr>
        <w:spacing w:after="0" w:line="240" w:lineRule="auto"/>
      </w:pPr>
      <w:r>
        <w:continuationSeparator/>
      </w:r>
    </w:p>
    <w:p w14:paraId="66D82E4E" w14:textId="77777777" w:rsidR="005162C5" w:rsidRDefault="005162C5"/>
  </w:endnote>
  <w:endnote w:type="continuationNotice" w:id="1">
    <w:p w14:paraId="457075E5" w14:textId="77777777" w:rsidR="005162C5" w:rsidRDefault="005162C5">
      <w:pPr>
        <w:spacing w:after="0" w:line="240" w:lineRule="auto"/>
      </w:pPr>
    </w:p>
    <w:p w14:paraId="0667B720" w14:textId="77777777" w:rsidR="005162C5" w:rsidRDefault="00516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BD86" w14:textId="77777777" w:rsidR="00AC2555" w:rsidRDefault="00AC2555" w:rsidP="00EF611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2C6745" w14:textId="77777777" w:rsidR="00AC2555" w:rsidRDefault="00AC2555" w:rsidP="000B304E">
    <w:pPr>
      <w:pStyle w:val="Footer"/>
      <w:ind w:right="360"/>
    </w:pPr>
  </w:p>
  <w:p w14:paraId="2B22C765" w14:textId="77777777" w:rsidR="005C1907" w:rsidRDefault="005C19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9717273"/>
      <w:docPartObj>
        <w:docPartGallery w:val="Page Numbers (Bottom of Page)"/>
        <w:docPartUnique/>
      </w:docPartObj>
    </w:sdtPr>
    <w:sdtContent>
      <w:p w14:paraId="4D2B21CE" w14:textId="606DC085" w:rsidR="00EF611B" w:rsidRDefault="00EF611B" w:rsidP="00E411D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065E0D" w14:textId="6EA145E8" w:rsidR="005C1907" w:rsidRDefault="005C1907" w:rsidP="00EF611B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DB00" w14:textId="77777777" w:rsidR="005162C5" w:rsidRDefault="005162C5" w:rsidP="00B1599D">
      <w:pPr>
        <w:spacing w:after="0" w:line="240" w:lineRule="auto"/>
      </w:pPr>
      <w:r>
        <w:separator/>
      </w:r>
    </w:p>
    <w:p w14:paraId="0F7495E0" w14:textId="77777777" w:rsidR="005162C5" w:rsidRDefault="005162C5"/>
  </w:footnote>
  <w:footnote w:type="continuationSeparator" w:id="0">
    <w:p w14:paraId="385930F9" w14:textId="77777777" w:rsidR="005162C5" w:rsidRDefault="005162C5" w:rsidP="00B1599D">
      <w:pPr>
        <w:spacing w:after="0" w:line="240" w:lineRule="auto"/>
      </w:pPr>
      <w:r>
        <w:continuationSeparator/>
      </w:r>
    </w:p>
    <w:p w14:paraId="50B889A9" w14:textId="77777777" w:rsidR="005162C5" w:rsidRDefault="005162C5"/>
  </w:footnote>
  <w:footnote w:type="continuationNotice" w:id="1">
    <w:p w14:paraId="7A53FAD1" w14:textId="77777777" w:rsidR="005162C5" w:rsidRDefault="005162C5">
      <w:pPr>
        <w:spacing w:after="0" w:line="240" w:lineRule="auto"/>
      </w:pPr>
    </w:p>
    <w:p w14:paraId="02CA1213" w14:textId="77777777" w:rsidR="005162C5" w:rsidRDefault="00516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30C0" w14:textId="6E8F74D5" w:rsidR="003B2AED" w:rsidRDefault="003B2AED" w:rsidP="00382B7B">
    <w:pPr>
      <w:pStyle w:val="Header"/>
      <w:tabs>
        <w:tab w:val="clear" w:pos="4513"/>
        <w:tab w:val="center" w:pos="3969"/>
      </w:tabs>
      <w:jc w:val="right"/>
      <w:rPr>
        <w:rFonts w:ascii="Candara" w:hAnsi="Candara"/>
      </w:rPr>
    </w:pPr>
    <w:r>
      <w:rPr>
        <w:noProof/>
      </w:rPr>
      <w:drawing>
        <wp:inline distT="0" distB="0" distL="0" distR="0" wp14:anchorId="1081F0CA" wp14:editId="63FF2DF4">
          <wp:extent cx="3238500" cy="419100"/>
          <wp:effectExtent l="0" t="0" r="0" b="0"/>
          <wp:docPr id="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5D47F" w14:textId="580C43EB" w:rsidR="00026AD2" w:rsidRPr="008371A2" w:rsidRDefault="00695C72" w:rsidP="003B2AED">
    <w:pPr>
      <w:pStyle w:val="Header"/>
      <w:tabs>
        <w:tab w:val="clear" w:pos="4513"/>
        <w:tab w:val="center" w:pos="3969"/>
      </w:tabs>
      <w:jc w:val="center"/>
      <w:rPr>
        <w:rFonts w:ascii="Candara" w:hAnsi="Candara"/>
      </w:rPr>
    </w:pPr>
    <w:r w:rsidRPr="008371A2">
      <w:rPr>
        <w:rFonts w:ascii="Candara" w:hAnsi="Candara"/>
      </w:rPr>
      <w:t>The Gateway Trust –</w:t>
    </w:r>
    <w:r w:rsidR="007E6FD7" w:rsidRPr="008371A2">
      <w:rPr>
        <w:rFonts w:ascii="Candara" w:hAnsi="Candara"/>
      </w:rPr>
      <w:t xml:space="preserve"> </w:t>
    </w:r>
    <w:r w:rsidRPr="008371A2">
      <w:rPr>
        <w:rFonts w:ascii="Candara" w:hAnsi="Candara"/>
      </w:rPr>
      <w:t>Appraisal</w:t>
    </w:r>
    <w:r w:rsidR="007E6FD7" w:rsidRPr="008371A2">
      <w:rPr>
        <w:rFonts w:ascii="Candara" w:hAnsi="Candara"/>
      </w:rPr>
      <w:t xml:space="preserve"> – Putting People First</w:t>
    </w:r>
  </w:p>
  <w:p w14:paraId="2507F3AB" w14:textId="30577B47" w:rsidR="003608C8" w:rsidRPr="008371A2" w:rsidRDefault="0DD7A06C" w:rsidP="008E18B7">
    <w:pPr>
      <w:pStyle w:val="Header"/>
      <w:jc w:val="center"/>
      <w:rPr>
        <w:rFonts w:ascii="Candara" w:hAnsi="Candara"/>
      </w:rPr>
    </w:pPr>
    <w:r w:rsidRPr="0DD7A06C">
      <w:rPr>
        <w:rFonts w:ascii="Candara" w:hAnsi="Candara"/>
      </w:rPr>
      <w:t>Cycle 2025-2026</w:t>
    </w:r>
  </w:p>
  <w:p w14:paraId="4FA0F989" w14:textId="451A3198" w:rsidR="005C1907" w:rsidRPr="008371A2" w:rsidRDefault="009051D9" w:rsidP="003608C8">
    <w:pPr>
      <w:pStyle w:val="Header"/>
      <w:jc w:val="center"/>
      <w:rPr>
        <w:rFonts w:ascii="Candara" w:hAnsi="Candara"/>
        <w:b/>
      </w:rPr>
    </w:pPr>
    <w:r w:rsidRPr="008371A2">
      <w:rPr>
        <w:rFonts w:ascii="Candara" w:hAnsi="Candara"/>
        <w:b/>
      </w:rPr>
      <w:t xml:space="preserve">Annex 1 – </w:t>
    </w:r>
    <w:r w:rsidR="008E18B7" w:rsidRPr="008371A2">
      <w:rPr>
        <w:rFonts w:ascii="Candara" w:hAnsi="Candara"/>
        <w:b/>
      </w:rPr>
      <w:t>Appraisal Cycle Form</w:t>
    </w:r>
  </w:p>
  <w:p w14:paraId="3E0ADFF5" w14:textId="77777777" w:rsidR="00C17E0F" w:rsidRPr="008371A2" w:rsidRDefault="00C17E0F" w:rsidP="003608C8">
    <w:pPr>
      <w:pStyle w:val="Header"/>
      <w:jc w:val="center"/>
      <w:rPr>
        <w:rFonts w:ascii="Candara" w:hAnsi="Candara"/>
        <w:b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9359" w14:textId="77777777" w:rsidR="00350759" w:rsidRDefault="00350759" w:rsidP="00350759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 xml:space="preserve">Performance Management Review: Planning Record for Cycle 2019-2020  </w:t>
    </w:r>
    <w:r w:rsidRPr="00157A2C">
      <w:rPr>
        <w:b/>
        <w:bCs/>
        <w:i/>
        <w:iCs/>
      </w:rPr>
      <w:t>Teach like EVERYONE is watching!</w:t>
    </w:r>
  </w:p>
  <w:p w14:paraId="47259FEE" w14:textId="77777777" w:rsidR="00350759" w:rsidRDefault="00350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4FB"/>
    <w:multiLevelType w:val="hybridMultilevel"/>
    <w:tmpl w:val="6BEE1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4E87"/>
    <w:multiLevelType w:val="hybridMultilevel"/>
    <w:tmpl w:val="892AA656"/>
    <w:lvl w:ilvl="0" w:tplc="CA328F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62B92"/>
    <w:multiLevelType w:val="hybridMultilevel"/>
    <w:tmpl w:val="77AA3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65CD7"/>
    <w:multiLevelType w:val="hybridMultilevel"/>
    <w:tmpl w:val="C51E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1E5B"/>
    <w:multiLevelType w:val="hybridMultilevel"/>
    <w:tmpl w:val="35BA9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355D"/>
    <w:multiLevelType w:val="hybridMultilevel"/>
    <w:tmpl w:val="C872693C"/>
    <w:lvl w:ilvl="0" w:tplc="D6C0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3BDC"/>
    <w:multiLevelType w:val="hybridMultilevel"/>
    <w:tmpl w:val="3CEA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2FA"/>
    <w:multiLevelType w:val="hybridMultilevel"/>
    <w:tmpl w:val="D51419A8"/>
    <w:lvl w:ilvl="0" w:tplc="9168D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40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C2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0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2F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8C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8D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02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B44DF2"/>
    <w:multiLevelType w:val="hybridMultilevel"/>
    <w:tmpl w:val="A1083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A4EBF"/>
    <w:multiLevelType w:val="hybridMultilevel"/>
    <w:tmpl w:val="6CC41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40134"/>
    <w:multiLevelType w:val="hybridMultilevel"/>
    <w:tmpl w:val="9C9A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B7BDC"/>
    <w:multiLevelType w:val="hybridMultilevel"/>
    <w:tmpl w:val="0694B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97C7D"/>
    <w:multiLevelType w:val="hybridMultilevel"/>
    <w:tmpl w:val="5412CDE2"/>
    <w:lvl w:ilvl="0" w:tplc="C29A0F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65DF1"/>
    <w:multiLevelType w:val="hybridMultilevel"/>
    <w:tmpl w:val="B178FAAE"/>
    <w:lvl w:ilvl="0" w:tplc="6BD2B436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37278"/>
    <w:multiLevelType w:val="hybridMultilevel"/>
    <w:tmpl w:val="8E5A8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1173">
    <w:abstractNumId w:val="9"/>
  </w:num>
  <w:num w:numId="2" w16cid:durableId="495150991">
    <w:abstractNumId w:val="7"/>
  </w:num>
  <w:num w:numId="3" w16cid:durableId="261113657">
    <w:abstractNumId w:val="12"/>
  </w:num>
  <w:num w:numId="4" w16cid:durableId="1660383933">
    <w:abstractNumId w:val="1"/>
  </w:num>
  <w:num w:numId="5" w16cid:durableId="439419549">
    <w:abstractNumId w:val="3"/>
  </w:num>
  <w:num w:numId="6" w16cid:durableId="2146194115">
    <w:abstractNumId w:val="11"/>
  </w:num>
  <w:num w:numId="7" w16cid:durableId="811214139">
    <w:abstractNumId w:val="6"/>
  </w:num>
  <w:num w:numId="8" w16cid:durableId="186524380">
    <w:abstractNumId w:val="13"/>
  </w:num>
  <w:num w:numId="9" w16cid:durableId="1707682348">
    <w:abstractNumId w:val="14"/>
  </w:num>
  <w:num w:numId="10" w16cid:durableId="235752714">
    <w:abstractNumId w:val="10"/>
  </w:num>
  <w:num w:numId="11" w16cid:durableId="424688722">
    <w:abstractNumId w:val="0"/>
  </w:num>
  <w:num w:numId="12" w16cid:durableId="509031164">
    <w:abstractNumId w:val="5"/>
  </w:num>
  <w:num w:numId="13" w16cid:durableId="1277524793">
    <w:abstractNumId w:val="4"/>
  </w:num>
  <w:num w:numId="14" w16cid:durableId="2052992548">
    <w:abstractNumId w:val="8"/>
  </w:num>
  <w:num w:numId="15" w16cid:durableId="186956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49"/>
    <w:rsid w:val="000109BB"/>
    <w:rsid w:val="00010EF0"/>
    <w:rsid w:val="000125CD"/>
    <w:rsid w:val="00015C01"/>
    <w:rsid w:val="00017272"/>
    <w:rsid w:val="0002143F"/>
    <w:rsid w:val="000218E0"/>
    <w:rsid w:val="000265E0"/>
    <w:rsid w:val="00026AD2"/>
    <w:rsid w:val="00027509"/>
    <w:rsid w:val="000303BB"/>
    <w:rsid w:val="00033760"/>
    <w:rsid w:val="00035B73"/>
    <w:rsid w:val="00041B2C"/>
    <w:rsid w:val="00042B62"/>
    <w:rsid w:val="0005061D"/>
    <w:rsid w:val="00052836"/>
    <w:rsid w:val="00057CC4"/>
    <w:rsid w:val="00062013"/>
    <w:rsid w:val="00063BD9"/>
    <w:rsid w:val="00067B4A"/>
    <w:rsid w:val="00072D6B"/>
    <w:rsid w:val="0007348D"/>
    <w:rsid w:val="00075536"/>
    <w:rsid w:val="000769D7"/>
    <w:rsid w:val="00076A2E"/>
    <w:rsid w:val="00085BC1"/>
    <w:rsid w:val="00092CBA"/>
    <w:rsid w:val="000943C4"/>
    <w:rsid w:val="00097F85"/>
    <w:rsid w:val="000A693B"/>
    <w:rsid w:val="000B2FFB"/>
    <w:rsid w:val="000B304E"/>
    <w:rsid w:val="000B4306"/>
    <w:rsid w:val="000C2F85"/>
    <w:rsid w:val="000C3740"/>
    <w:rsid w:val="000C3B59"/>
    <w:rsid w:val="000E07E2"/>
    <w:rsid w:val="000E227C"/>
    <w:rsid w:val="000F2FE3"/>
    <w:rsid w:val="000F4BC8"/>
    <w:rsid w:val="000F6D83"/>
    <w:rsid w:val="00100040"/>
    <w:rsid w:val="00100B4E"/>
    <w:rsid w:val="001044DC"/>
    <w:rsid w:val="00112572"/>
    <w:rsid w:val="00112B84"/>
    <w:rsid w:val="0011418E"/>
    <w:rsid w:val="001158C1"/>
    <w:rsid w:val="00115974"/>
    <w:rsid w:val="00120B58"/>
    <w:rsid w:val="00124CC5"/>
    <w:rsid w:val="001310E8"/>
    <w:rsid w:val="001315A1"/>
    <w:rsid w:val="00136952"/>
    <w:rsid w:val="00147918"/>
    <w:rsid w:val="001567FF"/>
    <w:rsid w:val="001605F0"/>
    <w:rsid w:val="00161CC1"/>
    <w:rsid w:val="00167E9C"/>
    <w:rsid w:val="00184F1D"/>
    <w:rsid w:val="00186DA9"/>
    <w:rsid w:val="00187065"/>
    <w:rsid w:val="00191E7F"/>
    <w:rsid w:val="001936FB"/>
    <w:rsid w:val="00194450"/>
    <w:rsid w:val="00194BEB"/>
    <w:rsid w:val="001A1162"/>
    <w:rsid w:val="001A13EF"/>
    <w:rsid w:val="001A3C76"/>
    <w:rsid w:val="001A5FB4"/>
    <w:rsid w:val="001A6E03"/>
    <w:rsid w:val="001B5E3B"/>
    <w:rsid w:val="001B6AF3"/>
    <w:rsid w:val="001D0735"/>
    <w:rsid w:val="001D1C91"/>
    <w:rsid w:val="001D38D0"/>
    <w:rsid w:val="001D4CD8"/>
    <w:rsid w:val="001D76E1"/>
    <w:rsid w:val="001E26A2"/>
    <w:rsid w:val="001E40E0"/>
    <w:rsid w:val="001E6ABD"/>
    <w:rsid w:val="001F25C8"/>
    <w:rsid w:val="001F6CDA"/>
    <w:rsid w:val="001F75E6"/>
    <w:rsid w:val="0020369F"/>
    <w:rsid w:val="00206379"/>
    <w:rsid w:val="00211EE2"/>
    <w:rsid w:val="002139F0"/>
    <w:rsid w:val="00214278"/>
    <w:rsid w:val="0021448B"/>
    <w:rsid w:val="00215C69"/>
    <w:rsid w:val="00216C72"/>
    <w:rsid w:val="00222E10"/>
    <w:rsid w:val="00223310"/>
    <w:rsid w:val="0022692A"/>
    <w:rsid w:val="00230702"/>
    <w:rsid w:val="00231895"/>
    <w:rsid w:val="00233C3E"/>
    <w:rsid w:val="00235659"/>
    <w:rsid w:val="00241F0D"/>
    <w:rsid w:val="00247A9D"/>
    <w:rsid w:val="0025797F"/>
    <w:rsid w:val="002612A9"/>
    <w:rsid w:val="002660E5"/>
    <w:rsid w:val="00266C04"/>
    <w:rsid w:val="002747CA"/>
    <w:rsid w:val="00276C8C"/>
    <w:rsid w:val="00276D8F"/>
    <w:rsid w:val="00281A84"/>
    <w:rsid w:val="00285EC2"/>
    <w:rsid w:val="00287C8E"/>
    <w:rsid w:val="00291BE5"/>
    <w:rsid w:val="00292E63"/>
    <w:rsid w:val="00294049"/>
    <w:rsid w:val="002977E6"/>
    <w:rsid w:val="00297FC1"/>
    <w:rsid w:val="002A666C"/>
    <w:rsid w:val="002A68C6"/>
    <w:rsid w:val="002B1B69"/>
    <w:rsid w:val="002B38B4"/>
    <w:rsid w:val="002B536E"/>
    <w:rsid w:val="002C094C"/>
    <w:rsid w:val="002D3572"/>
    <w:rsid w:val="002E065D"/>
    <w:rsid w:val="002E1C49"/>
    <w:rsid w:val="002E5D30"/>
    <w:rsid w:val="002F24AF"/>
    <w:rsid w:val="00300B13"/>
    <w:rsid w:val="00300D48"/>
    <w:rsid w:val="00302CFD"/>
    <w:rsid w:val="00303B97"/>
    <w:rsid w:val="003072D3"/>
    <w:rsid w:val="003105B3"/>
    <w:rsid w:val="00310CE4"/>
    <w:rsid w:val="003115D4"/>
    <w:rsid w:val="00315E53"/>
    <w:rsid w:val="0031653E"/>
    <w:rsid w:val="00320864"/>
    <w:rsid w:val="00320B25"/>
    <w:rsid w:val="003226BD"/>
    <w:rsid w:val="003230A4"/>
    <w:rsid w:val="00324656"/>
    <w:rsid w:val="0033127A"/>
    <w:rsid w:val="00331E28"/>
    <w:rsid w:val="003427A0"/>
    <w:rsid w:val="00342EED"/>
    <w:rsid w:val="00345C09"/>
    <w:rsid w:val="00350759"/>
    <w:rsid w:val="00352F51"/>
    <w:rsid w:val="003608C8"/>
    <w:rsid w:val="00364A80"/>
    <w:rsid w:val="00365EE1"/>
    <w:rsid w:val="00367C39"/>
    <w:rsid w:val="003778F1"/>
    <w:rsid w:val="0038251C"/>
    <w:rsid w:val="00382B7B"/>
    <w:rsid w:val="0039028A"/>
    <w:rsid w:val="00396841"/>
    <w:rsid w:val="003A1718"/>
    <w:rsid w:val="003B09D4"/>
    <w:rsid w:val="003B218B"/>
    <w:rsid w:val="003B2448"/>
    <w:rsid w:val="003B2AED"/>
    <w:rsid w:val="003C1D47"/>
    <w:rsid w:val="003C430F"/>
    <w:rsid w:val="003C45F2"/>
    <w:rsid w:val="003D02CF"/>
    <w:rsid w:val="003D0587"/>
    <w:rsid w:val="003D086F"/>
    <w:rsid w:val="003D1AF4"/>
    <w:rsid w:val="003D4254"/>
    <w:rsid w:val="003D559E"/>
    <w:rsid w:val="003E5A9C"/>
    <w:rsid w:val="003E7370"/>
    <w:rsid w:val="003E7C73"/>
    <w:rsid w:val="003F16BB"/>
    <w:rsid w:val="003F2CFB"/>
    <w:rsid w:val="003F6808"/>
    <w:rsid w:val="00400064"/>
    <w:rsid w:val="00400254"/>
    <w:rsid w:val="004036FB"/>
    <w:rsid w:val="00404925"/>
    <w:rsid w:val="0041338B"/>
    <w:rsid w:val="00414C94"/>
    <w:rsid w:val="00420C57"/>
    <w:rsid w:val="00422410"/>
    <w:rsid w:val="00427064"/>
    <w:rsid w:val="00430058"/>
    <w:rsid w:val="004314E8"/>
    <w:rsid w:val="00441223"/>
    <w:rsid w:val="00441E06"/>
    <w:rsid w:val="00452D26"/>
    <w:rsid w:val="004538A2"/>
    <w:rsid w:val="00453A74"/>
    <w:rsid w:val="004631EF"/>
    <w:rsid w:val="004704F7"/>
    <w:rsid w:val="004725CC"/>
    <w:rsid w:val="004835B4"/>
    <w:rsid w:val="004865E7"/>
    <w:rsid w:val="00486D16"/>
    <w:rsid w:val="004A3359"/>
    <w:rsid w:val="004A6300"/>
    <w:rsid w:val="004A6878"/>
    <w:rsid w:val="004A7376"/>
    <w:rsid w:val="004B6C51"/>
    <w:rsid w:val="004B7AD5"/>
    <w:rsid w:val="004C6109"/>
    <w:rsid w:val="004D20D3"/>
    <w:rsid w:val="004F09C9"/>
    <w:rsid w:val="004F0FDF"/>
    <w:rsid w:val="004F2CE7"/>
    <w:rsid w:val="004F3D63"/>
    <w:rsid w:val="004F7F49"/>
    <w:rsid w:val="0050563E"/>
    <w:rsid w:val="005153AC"/>
    <w:rsid w:val="005162C5"/>
    <w:rsid w:val="005168CD"/>
    <w:rsid w:val="005222FF"/>
    <w:rsid w:val="00527DED"/>
    <w:rsid w:val="005320F1"/>
    <w:rsid w:val="005326D6"/>
    <w:rsid w:val="00540A22"/>
    <w:rsid w:val="005543BA"/>
    <w:rsid w:val="005549CE"/>
    <w:rsid w:val="005621CC"/>
    <w:rsid w:val="00566144"/>
    <w:rsid w:val="005666CF"/>
    <w:rsid w:val="00567D2E"/>
    <w:rsid w:val="00570200"/>
    <w:rsid w:val="005768E7"/>
    <w:rsid w:val="00582D07"/>
    <w:rsid w:val="005840F9"/>
    <w:rsid w:val="0058522D"/>
    <w:rsid w:val="00587094"/>
    <w:rsid w:val="00591B00"/>
    <w:rsid w:val="00593495"/>
    <w:rsid w:val="0059480F"/>
    <w:rsid w:val="005A01EF"/>
    <w:rsid w:val="005A4D42"/>
    <w:rsid w:val="005A62AB"/>
    <w:rsid w:val="005B462A"/>
    <w:rsid w:val="005B519E"/>
    <w:rsid w:val="005C0170"/>
    <w:rsid w:val="005C1907"/>
    <w:rsid w:val="005C5C02"/>
    <w:rsid w:val="005C6A3A"/>
    <w:rsid w:val="005D2C5E"/>
    <w:rsid w:val="005D6FF9"/>
    <w:rsid w:val="005E0FE6"/>
    <w:rsid w:val="005E4129"/>
    <w:rsid w:val="005E675E"/>
    <w:rsid w:val="005E76B9"/>
    <w:rsid w:val="005E7FFE"/>
    <w:rsid w:val="005F2472"/>
    <w:rsid w:val="005F4874"/>
    <w:rsid w:val="005F5DA3"/>
    <w:rsid w:val="00602BEA"/>
    <w:rsid w:val="00602CEE"/>
    <w:rsid w:val="00603750"/>
    <w:rsid w:val="00607147"/>
    <w:rsid w:val="0061019D"/>
    <w:rsid w:val="00614192"/>
    <w:rsid w:val="00616F1B"/>
    <w:rsid w:val="00622548"/>
    <w:rsid w:val="00631E1C"/>
    <w:rsid w:val="006456ED"/>
    <w:rsid w:val="00655114"/>
    <w:rsid w:val="006557D4"/>
    <w:rsid w:val="00656BAC"/>
    <w:rsid w:val="00670BE9"/>
    <w:rsid w:val="00675FC0"/>
    <w:rsid w:val="00680AAF"/>
    <w:rsid w:val="00681289"/>
    <w:rsid w:val="00684AAB"/>
    <w:rsid w:val="0068510F"/>
    <w:rsid w:val="00686AC3"/>
    <w:rsid w:val="006908CB"/>
    <w:rsid w:val="00691593"/>
    <w:rsid w:val="00695C72"/>
    <w:rsid w:val="006962C9"/>
    <w:rsid w:val="006A3A23"/>
    <w:rsid w:val="006A52CB"/>
    <w:rsid w:val="006A6BF5"/>
    <w:rsid w:val="006A7A4F"/>
    <w:rsid w:val="006B144E"/>
    <w:rsid w:val="006B5D1C"/>
    <w:rsid w:val="006C0061"/>
    <w:rsid w:val="006C1A29"/>
    <w:rsid w:val="006C4FDC"/>
    <w:rsid w:val="006D4866"/>
    <w:rsid w:val="006D5CE2"/>
    <w:rsid w:val="006D6147"/>
    <w:rsid w:val="006E1394"/>
    <w:rsid w:val="006E781D"/>
    <w:rsid w:val="006F3124"/>
    <w:rsid w:val="006F3C18"/>
    <w:rsid w:val="006F5058"/>
    <w:rsid w:val="00701DD8"/>
    <w:rsid w:val="0070242A"/>
    <w:rsid w:val="00710919"/>
    <w:rsid w:val="00712881"/>
    <w:rsid w:val="00715731"/>
    <w:rsid w:val="00716A6F"/>
    <w:rsid w:val="00724E62"/>
    <w:rsid w:val="007255AE"/>
    <w:rsid w:val="0073087D"/>
    <w:rsid w:val="00734FD0"/>
    <w:rsid w:val="00736CE7"/>
    <w:rsid w:val="0074152C"/>
    <w:rsid w:val="00750E03"/>
    <w:rsid w:val="00751DFB"/>
    <w:rsid w:val="0075221E"/>
    <w:rsid w:val="00756FFE"/>
    <w:rsid w:val="0076521E"/>
    <w:rsid w:val="0076523C"/>
    <w:rsid w:val="007656CB"/>
    <w:rsid w:val="00766701"/>
    <w:rsid w:val="00775605"/>
    <w:rsid w:val="007771E5"/>
    <w:rsid w:val="007816A1"/>
    <w:rsid w:val="0079328A"/>
    <w:rsid w:val="007A71C7"/>
    <w:rsid w:val="007B7875"/>
    <w:rsid w:val="007B7C23"/>
    <w:rsid w:val="007C23F1"/>
    <w:rsid w:val="007C66FD"/>
    <w:rsid w:val="007D250F"/>
    <w:rsid w:val="007D390F"/>
    <w:rsid w:val="007D69B9"/>
    <w:rsid w:val="007D6D1E"/>
    <w:rsid w:val="007E2E09"/>
    <w:rsid w:val="007E3B3B"/>
    <w:rsid w:val="007E558B"/>
    <w:rsid w:val="007E6FD7"/>
    <w:rsid w:val="007E7E38"/>
    <w:rsid w:val="007F07BD"/>
    <w:rsid w:val="00807A39"/>
    <w:rsid w:val="00810792"/>
    <w:rsid w:val="0081184A"/>
    <w:rsid w:val="00815A64"/>
    <w:rsid w:val="00827492"/>
    <w:rsid w:val="00827F5E"/>
    <w:rsid w:val="0083144B"/>
    <w:rsid w:val="0083336C"/>
    <w:rsid w:val="00833B99"/>
    <w:rsid w:val="008371A2"/>
    <w:rsid w:val="00850A16"/>
    <w:rsid w:val="008518D2"/>
    <w:rsid w:val="00854289"/>
    <w:rsid w:val="008603FC"/>
    <w:rsid w:val="00861222"/>
    <w:rsid w:val="008630EF"/>
    <w:rsid w:val="008637AB"/>
    <w:rsid w:val="00863B80"/>
    <w:rsid w:val="00866AF7"/>
    <w:rsid w:val="0086763E"/>
    <w:rsid w:val="0087073C"/>
    <w:rsid w:val="008732E3"/>
    <w:rsid w:val="0087488C"/>
    <w:rsid w:val="00885EB4"/>
    <w:rsid w:val="00897F79"/>
    <w:rsid w:val="008A30A6"/>
    <w:rsid w:val="008A7106"/>
    <w:rsid w:val="008A7946"/>
    <w:rsid w:val="008B13F5"/>
    <w:rsid w:val="008B17AA"/>
    <w:rsid w:val="008C24AA"/>
    <w:rsid w:val="008C7FEA"/>
    <w:rsid w:val="008D2D20"/>
    <w:rsid w:val="008D3621"/>
    <w:rsid w:val="008D670C"/>
    <w:rsid w:val="008E18B7"/>
    <w:rsid w:val="008E2A3C"/>
    <w:rsid w:val="008E4D61"/>
    <w:rsid w:val="008F0645"/>
    <w:rsid w:val="008F39BB"/>
    <w:rsid w:val="008F5AD2"/>
    <w:rsid w:val="008F6DE2"/>
    <w:rsid w:val="009051D9"/>
    <w:rsid w:val="00905C40"/>
    <w:rsid w:val="009159BA"/>
    <w:rsid w:val="00933A99"/>
    <w:rsid w:val="0093795C"/>
    <w:rsid w:val="00941F5D"/>
    <w:rsid w:val="0095006F"/>
    <w:rsid w:val="00960C24"/>
    <w:rsid w:val="009732B4"/>
    <w:rsid w:val="00983501"/>
    <w:rsid w:val="00985D0A"/>
    <w:rsid w:val="009924B9"/>
    <w:rsid w:val="009A0317"/>
    <w:rsid w:val="009A1754"/>
    <w:rsid w:val="009A5607"/>
    <w:rsid w:val="009A6C0D"/>
    <w:rsid w:val="009B159F"/>
    <w:rsid w:val="009B531E"/>
    <w:rsid w:val="009B6D02"/>
    <w:rsid w:val="009B705A"/>
    <w:rsid w:val="009C32D5"/>
    <w:rsid w:val="009D1A4B"/>
    <w:rsid w:val="009D5EC3"/>
    <w:rsid w:val="009E3D35"/>
    <w:rsid w:val="009E69FA"/>
    <w:rsid w:val="009E6CD6"/>
    <w:rsid w:val="00A04894"/>
    <w:rsid w:val="00A11C67"/>
    <w:rsid w:val="00A1544C"/>
    <w:rsid w:val="00A15B10"/>
    <w:rsid w:val="00A20D2A"/>
    <w:rsid w:val="00A319D7"/>
    <w:rsid w:val="00A463D1"/>
    <w:rsid w:val="00A47077"/>
    <w:rsid w:val="00A50A63"/>
    <w:rsid w:val="00A50E41"/>
    <w:rsid w:val="00A56341"/>
    <w:rsid w:val="00A61345"/>
    <w:rsid w:val="00A647B2"/>
    <w:rsid w:val="00A65C87"/>
    <w:rsid w:val="00A7266E"/>
    <w:rsid w:val="00A80A91"/>
    <w:rsid w:val="00A81135"/>
    <w:rsid w:val="00A8620C"/>
    <w:rsid w:val="00A91614"/>
    <w:rsid w:val="00A93C9C"/>
    <w:rsid w:val="00AA2971"/>
    <w:rsid w:val="00AA30E9"/>
    <w:rsid w:val="00AB4B39"/>
    <w:rsid w:val="00AB79E6"/>
    <w:rsid w:val="00AC003F"/>
    <w:rsid w:val="00AC1B19"/>
    <w:rsid w:val="00AC2555"/>
    <w:rsid w:val="00AC31AA"/>
    <w:rsid w:val="00AC5CF6"/>
    <w:rsid w:val="00AC629A"/>
    <w:rsid w:val="00AD38DD"/>
    <w:rsid w:val="00AE4DE2"/>
    <w:rsid w:val="00AE58B1"/>
    <w:rsid w:val="00AF0AC1"/>
    <w:rsid w:val="00AF493C"/>
    <w:rsid w:val="00AF67E4"/>
    <w:rsid w:val="00AF79BD"/>
    <w:rsid w:val="00B00315"/>
    <w:rsid w:val="00B00DAA"/>
    <w:rsid w:val="00B02EFE"/>
    <w:rsid w:val="00B038DD"/>
    <w:rsid w:val="00B07380"/>
    <w:rsid w:val="00B11E4F"/>
    <w:rsid w:val="00B126B5"/>
    <w:rsid w:val="00B132E8"/>
    <w:rsid w:val="00B1599D"/>
    <w:rsid w:val="00B21DB9"/>
    <w:rsid w:val="00B269AA"/>
    <w:rsid w:val="00B30807"/>
    <w:rsid w:val="00B3455E"/>
    <w:rsid w:val="00B40F56"/>
    <w:rsid w:val="00B4275B"/>
    <w:rsid w:val="00B42A86"/>
    <w:rsid w:val="00B44A62"/>
    <w:rsid w:val="00B45B01"/>
    <w:rsid w:val="00B46A77"/>
    <w:rsid w:val="00B474CD"/>
    <w:rsid w:val="00B50978"/>
    <w:rsid w:val="00B53524"/>
    <w:rsid w:val="00B57678"/>
    <w:rsid w:val="00B60636"/>
    <w:rsid w:val="00B616E7"/>
    <w:rsid w:val="00B62FDA"/>
    <w:rsid w:val="00B70122"/>
    <w:rsid w:val="00B72AC0"/>
    <w:rsid w:val="00B72B2C"/>
    <w:rsid w:val="00B72DAC"/>
    <w:rsid w:val="00B77BD3"/>
    <w:rsid w:val="00B85E96"/>
    <w:rsid w:val="00B91CA4"/>
    <w:rsid w:val="00B91E8B"/>
    <w:rsid w:val="00BA37DB"/>
    <w:rsid w:val="00BA6354"/>
    <w:rsid w:val="00BA666C"/>
    <w:rsid w:val="00BB0699"/>
    <w:rsid w:val="00BB3C0F"/>
    <w:rsid w:val="00BB42F3"/>
    <w:rsid w:val="00BB5E40"/>
    <w:rsid w:val="00BB73EC"/>
    <w:rsid w:val="00BC6F4E"/>
    <w:rsid w:val="00BD3D05"/>
    <w:rsid w:val="00BD66F7"/>
    <w:rsid w:val="00BE5270"/>
    <w:rsid w:val="00BE632D"/>
    <w:rsid w:val="00BE7263"/>
    <w:rsid w:val="00BF134F"/>
    <w:rsid w:val="00BF35BE"/>
    <w:rsid w:val="00C00219"/>
    <w:rsid w:val="00C029F7"/>
    <w:rsid w:val="00C064BE"/>
    <w:rsid w:val="00C123E0"/>
    <w:rsid w:val="00C13148"/>
    <w:rsid w:val="00C15922"/>
    <w:rsid w:val="00C17E0F"/>
    <w:rsid w:val="00C208F9"/>
    <w:rsid w:val="00C21D01"/>
    <w:rsid w:val="00C248EE"/>
    <w:rsid w:val="00C24AF7"/>
    <w:rsid w:val="00C24B0B"/>
    <w:rsid w:val="00C26F09"/>
    <w:rsid w:val="00C2700F"/>
    <w:rsid w:val="00C31287"/>
    <w:rsid w:val="00C32207"/>
    <w:rsid w:val="00C34A09"/>
    <w:rsid w:val="00C350A2"/>
    <w:rsid w:val="00C365CF"/>
    <w:rsid w:val="00C370F2"/>
    <w:rsid w:val="00C37468"/>
    <w:rsid w:val="00C400C8"/>
    <w:rsid w:val="00C43B9C"/>
    <w:rsid w:val="00C449E4"/>
    <w:rsid w:val="00C50DB3"/>
    <w:rsid w:val="00C53ECF"/>
    <w:rsid w:val="00C55E55"/>
    <w:rsid w:val="00C57710"/>
    <w:rsid w:val="00C605CB"/>
    <w:rsid w:val="00C628E4"/>
    <w:rsid w:val="00C63953"/>
    <w:rsid w:val="00C64646"/>
    <w:rsid w:val="00C64BA8"/>
    <w:rsid w:val="00C66385"/>
    <w:rsid w:val="00C6759C"/>
    <w:rsid w:val="00C70924"/>
    <w:rsid w:val="00C70FFE"/>
    <w:rsid w:val="00C76F4A"/>
    <w:rsid w:val="00C7790C"/>
    <w:rsid w:val="00C801A0"/>
    <w:rsid w:val="00CA15F9"/>
    <w:rsid w:val="00CB33AE"/>
    <w:rsid w:val="00CB4543"/>
    <w:rsid w:val="00CB4920"/>
    <w:rsid w:val="00CB59F9"/>
    <w:rsid w:val="00CB66D8"/>
    <w:rsid w:val="00CD0155"/>
    <w:rsid w:val="00CE3D16"/>
    <w:rsid w:val="00CE59EF"/>
    <w:rsid w:val="00CE65AB"/>
    <w:rsid w:val="00CE76A6"/>
    <w:rsid w:val="00CF3093"/>
    <w:rsid w:val="00CF6D55"/>
    <w:rsid w:val="00D0337E"/>
    <w:rsid w:val="00D050E9"/>
    <w:rsid w:val="00D07F91"/>
    <w:rsid w:val="00D10CF4"/>
    <w:rsid w:val="00D13845"/>
    <w:rsid w:val="00D2488F"/>
    <w:rsid w:val="00D25C7A"/>
    <w:rsid w:val="00D271BC"/>
    <w:rsid w:val="00D36BA2"/>
    <w:rsid w:val="00D40B3A"/>
    <w:rsid w:val="00D4521E"/>
    <w:rsid w:val="00D45C13"/>
    <w:rsid w:val="00D51D74"/>
    <w:rsid w:val="00D552C1"/>
    <w:rsid w:val="00D65580"/>
    <w:rsid w:val="00D67032"/>
    <w:rsid w:val="00D70174"/>
    <w:rsid w:val="00D752C0"/>
    <w:rsid w:val="00D75DB4"/>
    <w:rsid w:val="00D83935"/>
    <w:rsid w:val="00D83EC2"/>
    <w:rsid w:val="00D91C29"/>
    <w:rsid w:val="00DA4FEF"/>
    <w:rsid w:val="00DB21AD"/>
    <w:rsid w:val="00DB6FF7"/>
    <w:rsid w:val="00DC1847"/>
    <w:rsid w:val="00DD2367"/>
    <w:rsid w:val="00DD664D"/>
    <w:rsid w:val="00DE049B"/>
    <w:rsid w:val="00DE1D9F"/>
    <w:rsid w:val="00DE2BC3"/>
    <w:rsid w:val="00DE523F"/>
    <w:rsid w:val="00DE5C16"/>
    <w:rsid w:val="00DE6E66"/>
    <w:rsid w:val="00DF6D87"/>
    <w:rsid w:val="00E03713"/>
    <w:rsid w:val="00E064CB"/>
    <w:rsid w:val="00E17230"/>
    <w:rsid w:val="00E270CE"/>
    <w:rsid w:val="00E27164"/>
    <w:rsid w:val="00E348EA"/>
    <w:rsid w:val="00E36B82"/>
    <w:rsid w:val="00E36BF5"/>
    <w:rsid w:val="00E411DC"/>
    <w:rsid w:val="00E42BD8"/>
    <w:rsid w:val="00E466FD"/>
    <w:rsid w:val="00E52948"/>
    <w:rsid w:val="00E5775C"/>
    <w:rsid w:val="00E6048B"/>
    <w:rsid w:val="00E648F4"/>
    <w:rsid w:val="00E65DB7"/>
    <w:rsid w:val="00E663FE"/>
    <w:rsid w:val="00E71DB5"/>
    <w:rsid w:val="00E73A2C"/>
    <w:rsid w:val="00E8369B"/>
    <w:rsid w:val="00E876A8"/>
    <w:rsid w:val="00E91EF4"/>
    <w:rsid w:val="00E926A1"/>
    <w:rsid w:val="00E94D16"/>
    <w:rsid w:val="00E95ABC"/>
    <w:rsid w:val="00EA78A8"/>
    <w:rsid w:val="00EB4AAD"/>
    <w:rsid w:val="00EC1C98"/>
    <w:rsid w:val="00EC44A5"/>
    <w:rsid w:val="00EC719F"/>
    <w:rsid w:val="00EE2393"/>
    <w:rsid w:val="00EE418F"/>
    <w:rsid w:val="00EE5911"/>
    <w:rsid w:val="00EF3C49"/>
    <w:rsid w:val="00EF3D1D"/>
    <w:rsid w:val="00EF5269"/>
    <w:rsid w:val="00EF52F3"/>
    <w:rsid w:val="00EF60EC"/>
    <w:rsid w:val="00EF611B"/>
    <w:rsid w:val="00F02AF3"/>
    <w:rsid w:val="00F06B9C"/>
    <w:rsid w:val="00F153E2"/>
    <w:rsid w:val="00F15669"/>
    <w:rsid w:val="00F23DDF"/>
    <w:rsid w:val="00F241E3"/>
    <w:rsid w:val="00F27BBA"/>
    <w:rsid w:val="00F27E47"/>
    <w:rsid w:val="00F30CF1"/>
    <w:rsid w:val="00F3432E"/>
    <w:rsid w:val="00F3433E"/>
    <w:rsid w:val="00F3798D"/>
    <w:rsid w:val="00F42BBF"/>
    <w:rsid w:val="00F45DCC"/>
    <w:rsid w:val="00F50AC7"/>
    <w:rsid w:val="00F55B57"/>
    <w:rsid w:val="00F56DC1"/>
    <w:rsid w:val="00F62E5A"/>
    <w:rsid w:val="00F66237"/>
    <w:rsid w:val="00F75EF4"/>
    <w:rsid w:val="00F7632F"/>
    <w:rsid w:val="00F765CC"/>
    <w:rsid w:val="00F81744"/>
    <w:rsid w:val="00F8394E"/>
    <w:rsid w:val="00F85AED"/>
    <w:rsid w:val="00F85C49"/>
    <w:rsid w:val="00F87117"/>
    <w:rsid w:val="00FA2862"/>
    <w:rsid w:val="00FA3C41"/>
    <w:rsid w:val="00FA68D9"/>
    <w:rsid w:val="00FA7F41"/>
    <w:rsid w:val="00FB2CE6"/>
    <w:rsid w:val="00FB4900"/>
    <w:rsid w:val="00FC40B2"/>
    <w:rsid w:val="00FD3AA5"/>
    <w:rsid w:val="00FD4F8B"/>
    <w:rsid w:val="00FD6B91"/>
    <w:rsid w:val="00FD71A4"/>
    <w:rsid w:val="00FE14FA"/>
    <w:rsid w:val="00FE3E20"/>
    <w:rsid w:val="00FE4B7B"/>
    <w:rsid w:val="00FE5BF1"/>
    <w:rsid w:val="00FE5C48"/>
    <w:rsid w:val="04927C1F"/>
    <w:rsid w:val="06BD3664"/>
    <w:rsid w:val="0A5D7B82"/>
    <w:rsid w:val="0CECCD8E"/>
    <w:rsid w:val="0DD7A06C"/>
    <w:rsid w:val="0ED577B1"/>
    <w:rsid w:val="1266D521"/>
    <w:rsid w:val="131408A4"/>
    <w:rsid w:val="13571F3F"/>
    <w:rsid w:val="145995FE"/>
    <w:rsid w:val="1531AA6F"/>
    <w:rsid w:val="1D936D8F"/>
    <w:rsid w:val="1E493F49"/>
    <w:rsid w:val="1F1E6EDA"/>
    <w:rsid w:val="270BA06E"/>
    <w:rsid w:val="2CF5C676"/>
    <w:rsid w:val="3037BF69"/>
    <w:rsid w:val="3078F25C"/>
    <w:rsid w:val="3096D9F0"/>
    <w:rsid w:val="318402F1"/>
    <w:rsid w:val="32B78D5E"/>
    <w:rsid w:val="34F068C6"/>
    <w:rsid w:val="3736562D"/>
    <w:rsid w:val="3A17B546"/>
    <w:rsid w:val="3A2F45DD"/>
    <w:rsid w:val="3C02A117"/>
    <w:rsid w:val="3C541AD5"/>
    <w:rsid w:val="3D6883C6"/>
    <w:rsid w:val="4470A506"/>
    <w:rsid w:val="457B6D81"/>
    <w:rsid w:val="45D1B3C2"/>
    <w:rsid w:val="460A972E"/>
    <w:rsid w:val="4611B756"/>
    <w:rsid w:val="482E2B81"/>
    <w:rsid w:val="48863172"/>
    <w:rsid w:val="4921584C"/>
    <w:rsid w:val="4A3FA8BE"/>
    <w:rsid w:val="4AA9F602"/>
    <w:rsid w:val="4AE7BA1B"/>
    <w:rsid w:val="4BFE4D55"/>
    <w:rsid w:val="4F546114"/>
    <w:rsid w:val="53AA0DF0"/>
    <w:rsid w:val="557C9757"/>
    <w:rsid w:val="56AB8E87"/>
    <w:rsid w:val="59CAC933"/>
    <w:rsid w:val="5A06A3FA"/>
    <w:rsid w:val="5BCB554E"/>
    <w:rsid w:val="5D466FB1"/>
    <w:rsid w:val="5E68295B"/>
    <w:rsid w:val="5FE27C15"/>
    <w:rsid w:val="68AA13BD"/>
    <w:rsid w:val="6E0F419A"/>
    <w:rsid w:val="70DFECF9"/>
    <w:rsid w:val="71913C02"/>
    <w:rsid w:val="72738C5A"/>
    <w:rsid w:val="72C97775"/>
    <w:rsid w:val="7483A52D"/>
    <w:rsid w:val="7593BB6A"/>
    <w:rsid w:val="772B4A54"/>
    <w:rsid w:val="77C98D35"/>
    <w:rsid w:val="78E8274F"/>
    <w:rsid w:val="7CBC638B"/>
    <w:rsid w:val="7D882264"/>
    <w:rsid w:val="7E26B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379B98"/>
  <w15:chartTrackingRefBased/>
  <w15:docId w15:val="{A1CD031D-9107-470D-88B1-A793AB30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66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56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4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599D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B15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599D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B1599D"/>
    <w:rPr>
      <w:rFonts w:cs="Times New Roman"/>
    </w:rPr>
  </w:style>
  <w:style w:type="paragraph" w:styleId="ListParagraph">
    <w:name w:val="List Paragraph"/>
    <w:basedOn w:val="Normal"/>
    <w:qFormat/>
    <w:rsid w:val="0095006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766701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76670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B304E"/>
  </w:style>
  <w:style w:type="character" w:styleId="CommentReference">
    <w:name w:val="annotation reference"/>
    <w:basedOn w:val="DefaultParagraphFont"/>
    <w:rsid w:val="00E36B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6B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6B82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6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6B82"/>
    <w:rPr>
      <w:rFonts w:eastAsia="Times New Roman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A563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rsid w:val="00863B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63B80"/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863B80"/>
    <w:rPr>
      <w:vertAlign w:val="superscript"/>
    </w:rPr>
  </w:style>
  <w:style w:type="paragraph" w:styleId="Revision">
    <w:name w:val="Revision"/>
    <w:hidden/>
    <w:uiPriority w:val="99"/>
    <w:semiHidden/>
    <w:rsid w:val="00C6759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1126480201479FD6F53D00B65133" ma:contentTypeVersion="14" ma:contentTypeDescription="Create a new document." ma:contentTypeScope="" ma:versionID="9ac7d60031f931bdc7ab448e7c008b8f">
  <xsd:schema xmlns:xsd="http://www.w3.org/2001/XMLSchema" xmlns:xs="http://www.w3.org/2001/XMLSchema" xmlns:p="http://schemas.microsoft.com/office/2006/metadata/properties" xmlns:ns2="e86fbdf0-8877-4218-8812-40c7dc5822ad" xmlns:ns3="c7432d26-3c22-4588-ab99-1be84a86e036" targetNamespace="http://schemas.microsoft.com/office/2006/metadata/properties" ma:root="true" ma:fieldsID="2a3d2f6236fe801878514926808faaa6" ns2:_="" ns3:_="">
    <xsd:import namespace="e86fbdf0-8877-4218-8812-40c7dc5822ad"/>
    <xsd:import namespace="c7432d26-3c22-4588-ab99-1be84a86e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bdf0-8877-4218-8812-40c7dc58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8b325b-0195-4dcf-b143-343336abd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2d26-3c22-4588-ab99-1be84a86e0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3a0e71-3308-4449-9016-ceee60bec2a2}" ma:internalName="TaxCatchAll" ma:showField="CatchAllData" ma:web="c7432d26-3c22-4588-ab99-1be84a86e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432d26-3c22-4588-ab99-1be84a86e036" xsi:nil="true"/>
    <lcf76f155ced4ddcb4097134ff3c332f xmlns="e86fbdf0-8877-4218-8812-40c7dc582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3C707E-E3FA-45E3-BE9C-A791943AD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73DAD-DA12-443F-9F46-03648133A2E5}"/>
</file>

<file path=customXml/itemProps3.xml><?xml version="1.0" encoding="utf-8"?>
<ds:datastoreItem xmlns:ds="http://schemas.openxmlformats.org/officeDocument/2006/customXml" ds:itemID="{5B5A3A80-7AAB-4D96-9CD7-FAE0EED792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221E2-9CAE-4740-A7C2-8490993EBD61}">
  <ds:schemaRefs>
    <ds:schemaRef ds:uri="http://schemas.microsoft.com/office/2006/metadata/properties"/>
    <ds:schemaRef ds:uri="http://schemas.microsoft.com/office/infopath/2007/PartnerControls"/>
    <ds:schemaRef ds:uri="c7432d26-3c22-4588-ab99-1be84a86e036"/>
    <ds:schemaRef ds:uri="e86fbdf0-8877-4218-8812-40c7dc582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705</Words>
  <Characters>3858</Characters>
  <Application>Microsoft Office Word</Application>
  <DocSecurity>2</DocSecurity>
  <Lines>154</Lines>
  <Paragraphs>54</Paragraphs>
  <ScaleCrop>false</ScaleCrop>
  <Company>TOSHIBA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Statement and Development Needs Assessment</dc:title>
  <dc:subject/>
  <dc:creator>EPS 299</dc:creator>
  <cp:keywords/>
  <dc:description/>
  <cp:lastModifiedBy>Beverley Windibank</cp:lastModifiedBy>
  <cp:revision>20</cp:revision>
  <cp:lastPrinted>2025-10-22T13:29:00Z</cp:lastPrinted>
  <dcterms:created xsi:type="dcterms:W3CDTF">2024-11-11T10:01:00Z</dcterms:created>
  <dcterms:modified xsi:type="dcterms:W3CDTF">2025-10-22T13:29:00Z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0x010100D9D61126480201479FD6F53D00B65133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31500</vt:r8>
  </property>
</Properties>
</file>